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031B" w14:textId="77777777" w:rsidR="00F5478C" w:rsidRDefault="00F5478C" w:rsidP="00094478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31F508D3" w14:textId="19C5949E" w:rsidR="00F5478C" w:rsidRDefault="00F5478C" w:rsidP="00043432">
      <w:pPr>
        <w:spacing w:before="60" w:after="60" w:line="240" w:lineRule="auto"/>
        <w:ind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Núcleo de Avaliação:</w:t>
      </w:r>
      <w:r w:rsidR="00EC46C5">
        <w:rPr>
          <w:rFonts w:ascii="Arial" w:hAnsi="Arial" w:cs="Arial"/>
          <w:b/>
        </w:rPr>
        <w:t xml:space="preserve"> </w:t>
      </w:r>
      <w:r w:rsidR="00B26B5D" w:rsidRPr="00B26B5D">
        <w:rPr>
          <w:rFonts w:ascii="Arial" w:hAnsi="Arial" w:cs="Arial"/>
          <w:bCs/>
        </w:rPr>
        <w:t xml:space="preserve">Núcleo II </w:t>
      </w:r>
    </w:p>
    <w:p w14:paraId="021E05F4" w14:textId="4BE32B2B" w:rsidR="00094478" w:rsidRDefault="00094478" w:rsidP="00043432">
      <w:pPr>
        <w:spacing w:before="60" w:after="60" w:line="240" w:lineRule="auto"/>
        <w:ind w:right="142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7E2B60">
        <w:rPr>
          <w:rFonts w:ascii="Arial" w:hAnsi="Arial" w:cs="Arial"/>
        </w:rPr>
        <w:t>E</w:t>
      </w:r>
      <w:r w:rsidR="00576812">
        <w:rPr>
          <w:rFonts w:ascii="Arial" w:hAnsi="Arial" w:cs="Arial"/>
        </w:rPr>
        <w:t>n</w:t>
      </w:r>
      <w:r w:rsidR="007E2B60">
        <w:rPr>
          <w:rFonts w:ascii="Arial" w:hAnsi="Arial" w:cs="Arial"/>
        </w:rPr>
        <w:t>genharias</w:t>
      </w:r>
    </w:p>
    <w:p w14:paraId="5450828E" w14:textId="57B79FA6" w:rsidR="00043432" w:rsidRDefault="00043432" w:rsidP="00043432">
      <w:pPr>
        <w:spacing w:before="60" w:after="60" w:line="240" w:lineRule="auto"/>
        <w:ind w:right="142"/>
        <w:rPr>
          <w:rFonts w:ascii="Arial" w:hAnsi="Arial" w:cs="Arial"/>
        </w:rPr>
      </w:pPr>
      <w:r w:rsidRPr="00043432">
        <w:rPr>
          <w:rFonts w:ascii="Arial" w:hAnsi="Arial" w:cs="Arial"/>
          <w:b/>
          <w:bCs/>
        </w:rPr>
        <w:t>Área do Conhecimento</w:t>
      </w:r>
      <w:r>
        <w:rPr>
          <w:rFonts w:ascii="Arial" w:hAnsi="Arial" w:cs="Arial"/>
        </w:rPr>
        <w:t>: Conforme Tabela CNPq</w:t>
      </w:r>
    </w:p>
    <w:p w14:paraId="21B9B9C4" w14:textId="77777777" w:rsidR="00043432" w:rsidRPr="00512023" w:rsidRDefault="00043432" w:rsidP="00043432">
      <w:pPr>
        <w:spacing w:before="60" w:after="60" w:line="240" w:lineRule="auto"/>
        <w:ind w:right="142"/>
        <w:rPr>
          <w:rFonts w:ascii="Arial" w:hAnsi="Arial" w:cs="Arial"/>
        </w:rPr>
      </w:pPr>
    </w:p>
    <w:p w14:paraId="6708C0AC" w14:textId="77777777" w:rsidR="00043432" w:rsidRDefault="00043432" w:rsidP="006577F3">
      <w:pPr>
        <w:spacing w:before="80" w:after="8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BCF35AC" w14:textId="37C8E898" w:rsidR="006577F3" w:rsidRDefault="00B932DE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  <w:r w:rsidRPr="00B932DE">
        <w:rPr>
          <w:rFonts w:ascii="Arial" w:hAnsi="Arial" w:cs="Arial"/>
          <w:b/>
          <w:sz w:val="26"/>
          <w:szCs w:val="26"/>
        </w:rPr>
        <w:t>Influência da fluidodinâmica em um processo de dessalinização com emprego do método de malha adaptável</w:t>
      </w:r>
    </w:p>
    <w:p w14:paraId="753B00AB" w14:textId="77777777" w:rsidR="00B932DE" w:rsidRPr="00512023" w:rsidRDefault="00B932DE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174AD8DC" w14:textId="514AF764" w:rsidR="006577F3" w:rsidRPr="00512023" w:rsidRDefault="007E2B60" w:rsidP="006577F3">
      <w:pPr>
        <w:spacing w:before="80" w:after="8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Ricelly</w:t>
      </w:r>
      <w:proofErr w:type="spellEnd"/>
      <w:r>
        <w:rPr>
          <w:rFonts w:ascii="Arial" w:hAnsi="Arial" w:cs="Arial"/>
        </w:rPr>
        <w:t xml:space="preserve"> Fernandes Santos,</w:t>
      </w:r>
      <w:r w:rsidR="00161B12" w:rsidRPr="00512023">
        <w:rPr>
          <w:rFonts w:ascii="Arial" w:hAnsi="Arial" w:cs="Arial"/>
        </w:rPr>
        <w:t xml:space="preserve"> </w:t>
      </w:r>
      <w:proofErr w:type="spellStart"/>
      <w:r w:rsidR="003441E1">
        <w:rPr>
          <w:rFonts w:ascii="Arial" w:hAnsi="Arial" w:cs="Arial"/>
        </w:rPr>
        <w:t>Gilsomaro</w:t>
      </w:r>
      <w:proofErr w:type="spellEnd"/>
      <w:r w:rsidR="003441E1">
        <w:rPr>
          <w:rFonts w:ascii="Arial" w:hAnsi="Arial" w:cs="Arial"/>
        </w:rPr>
        <w:t xml:space="preserve"> Barbosa de Melo Silva, Diego David Silva Diniz</w:t>
      </w:r>
      <w:r w:rsidR="00BB0C5D">
        <w:rPr>
          <w:rFonts w:ascii="Arial" w:hAnsi="Arial" w:cs="Arial"/>
        </w:rPr>
        <w:t xml:space="preserve">, </w:t>
      </w:r>
      <w:bookmarkStart w:id="0" w:name="_GoBack"/>
      <w:r w:rsidR="00BB0C5D" w:rsidRPr="00BB0C5D">
        <w:rPr>
          <w:rFonts w:ascii="Arial" w:hAnsi="Arial" w:cs="Arial"/>
        </w:rPr>
        <w:t>Jackson De Brito Simões</w:t>
      </w:r>
      <w:bookmarkEnd w:id="0"/>
      <w:r w:rsidR="00BB0C5D">
        <w:rPr>
          <w:rFonts w:ascii="Arial" w:hAnsi="Arial" w:cs="Arial"/>
        </w:rPr>
        <w:t>.</w:t>
      </w:r>
    </w:p>
    <w:p w14:paraId="2D6E2D71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606E73E9" w14:textId="0D3B12A0" w:rsidR="00126F92" w:rsidRPr="00126F92" w:rsidRDefault="00247D81" w:rsidP="00161B12">
      <w:pPr>
        <w:spacing w:before="80" w:after="80" w:line="240" w:lineRule="auto"/>
        <w:jc w:val="both"/>
        <w:rPr>
          <w:rFonts w:ascii="Arial" w:hAnsi="Arial" w:cs="Arial"/>
          <w:color w:val="FF0000"/>
        </w:rPr>
      </w:pPr>
      <w:r w:rsidRPr="00247D81">
        <w:rPr>
          <w:rFonts w:ascii="Arial" w:hAnsi="Arial" w:cs="Arial"/>
        </w:rPr>
        <w:t>Há décadas, a falta de água tem sido um problema que afeta a humanidade, e nos últimos anos, esse problema se tornou ainda mais grave devido ao aquecimento global, crescimento da população e aumento das secas. Diante disso, os processos de dessalinização surgiram como alternativas importantes para a produção de água potável em todo o mundo. Diversas tecnologias são utilizadas nesses processos, sendo a técnica de dessalinização por osmose reversa (RO), com separação por membranas, destacada como uma tecnologia promissora, devido à sua</w:t>
      </w:r>
      <w:r w:rsidR="00910357">
        <w:rPr>
          <w:rFonts w:ascii="Arial" w:hAnsi="Arial" w:cs="Arial"/>
        </w:rPr>
        <w:t xml:space="preserve"> alta</w:t>
      </w:r>
      <w:r w:rsidRPr="00247D81">
        <w:rPr>
          <w:rFonts w:ascii="Arial" w:hAnsi="Arial" w:cs="Arial"/>
        </w:rPr>
        <w:t xml:space="preserve"> capacidade de separar um solvente (água), de um soluto que tem massa molecular baixa (sais), bem como por possuir alta eficiência energética, fácil manutenção, menor ocupação de área e boa relação custo-benefício. No entanto, uma</w:t>
      </w:r>
      <w:r w:rsidR="00910357">
        <w:rPr>
          <w:rFonts w:ascii="Arial" w:hAnsi="Arial" w:cs="Arial"/>
        </w:rPr>
        <w:t xml:space="preserve"> das principais</w:t>
      </w:r>
      <w:r w:rsidRPr="00247D81">
        <w:rPr>
          <w:rFonts w:ascii="Arial" w:hAnsi="Arial" w:cs="Arial"/>
        </w:rPr>
        <w:t xml:space="preserve"> desvantage</w:t>
      </w:r>
      <w:r w:rsidR="00910357">
        <w:rPr>
          <w:rFonts w:ascii="Arial" w:hAnsi="Arial" w:cs="Arial"/>
        </w:rPr>
        <w:t>ns</w:t>
      </w:r>
      <w:r w:rsidRPr="00247D81">
        <w:rPr>
          <w:rFonts w:ascii="Arial" w:hAnsi="Arial" w:cs="Arial"/>
        </w:rPr>
        <w:t xml:space="preserve"> </w:t>
      </w:r>
      <w:r w:rsidR="00910357">
        <w:rPr>
          <w:rFonts w:ascii="Arial" w:hAnsi="Arial" w:cs="Arial"/>
        </w:rPr>
        <w:t>com relação ao emprego</w:t>
      </w:r>
      <w:r w:rsidRPr="00247D81">
        <w:rPr>
          <w:rFonts w:ascii="Arial" w:hAnsi="Arial" w:cs="Arial"/>
        </w:rPr>
        <w:t xml:space="preserve"> desta técnica, é a membrana ser suscetível a incrustações,</w:t>
      </w:r>
      <w:r w:rsidR="00910357">
        <w:rPr>
          <w:rFonts w:ascii="Arial" w:hAnsi="Arial" w:cs="Arial"/>
        </w:rPr>
        <w:t xml:space="preserve"> que</w:t>
      </w:r>
      <w:r w:rsidRPr="00247D81">
        <w:rPr>
          <w:rFonts w:ascii="Arial" w:hAnsi="Arial" w:cs="Arial"/>
        </w:rPr>
        <w:t xml:space="preserve"> ocasiona uma redução de fluxo permeado, aumento de pressão de operação, seletividade inadequada, </w:t>
      </w:r>
      <w:r w:rsidR="00910357">
        <w:rPr>
          <w:rFonts w:ascii="Arial" w:hAnsi="Arial" w:cs="Arial"/>
        </w:rPr>
        <w:t>redução da vida útil</w:t>
      </w:r>
      <w:r w:rsidRPr="00247D81">
        <w:rPr>
          <w:rFonts w:ascii="Arial" w:hAnsi="Arial" w:cs="Arial"/>
        </w:rPr>
        <w:t xml:space="preserve"> da membrana e aumento de custos operacionais. </w:t>
      </w:r>
      <w:r w:rsidR="005416CC">
        <w:rPr>
          <w:rFonts w:ascii="Arial" w:hAnsi="Arial" w:cs="Arial"/>
        </w:rPr>
        <w:t>Diante desse pressuposto,</w:t>
      </w:r>
      <w:r w:rsidRPr="00247D81">
        <w:rPr>
          <w:rFonts w:ascii="Arial" w:hAnsi="Arial" w:cs="Arial"/>
        </w:rPr>
        <w:t xml:space="preserve"> o objetivo deste </w:t>
      </w:r>
      <w:r w:rsidR="00A85985">
        <w:rPr>
          <w:rFonts w:ascii="Arial" w:hAnsi="Arial" w:cs="Arial"/>
        </w:rPr>
        <w:t>trabalho é</w:t>
      </w:r>
      <w:r w:rsidR="00A85985" w:rsidRPr="00A85985">
        <w:rPr>
          <w:rFonts w:ascii="Arial" w:hAnsi="Arial" w:cs="Arial"/>
        </w:rPr>
        <w:t xml:space="preserve"> apresentar um estudo de modelagem computacional com foco na otimização do processo de separação por membrana via osmose reversa</w:t>
      </w:r>
      <w:r w:rsidR="00A85985">
        <w:rPr>
          <w:rFonts w:ascii="Arial" w:hAnsi="Arial" w:cs="Arial"/>
        </w:rPr>
        <w:t>,</w:t>
      </w:r>
      <w:r w:rsidR="00A85985" w:rsidRPr="00A85985">
        <w:rPr>
          <w:rFonts w:ascii="Arial" w:hAnsi="Arial" w:cs="Arial"/>
        </w:rPr>
        <w:t xml:space="preserve"> por meio de análise da geometria do m</w:t>
      </w:r>
      <w:r w:rsidR="00910357">
        <w:rPr>
          <w:rFonts w:ascii="Arial" w:hAnsi="Arial" w:cs="Arial"/>
        </w:rPr>
        <w:t>ó</w:t>
      </w:r>
      <w:r w:rsidR="00A85985" w:rsidRPr="00A85985">
        <w:rPr>
          <w:rFonts w:ascii="Arial" w:hAnsi="Arial" w:cs="Arial"/>
        </w:rPr>
        <w:t xml:space="preserve">dulo de permeação e dos efeitos </w:t>
      </w:r>
      <w:r w:rsidR="00A85985">
        <w:rPr>
          <w:rFonts w:ascii="Arial" w:hAnsi="Arial" w:cs="Arial"/>
        </w:rPr>
        <w:t xml:space="preserve">da movimentação </w:t>
      </w:r>
      <w:r w:rsidR="00A85985" w:rsidRPr="00A85985">
        <w:rPr>
          <w:rFonts w:ascii="Arial" w:hAnsi="Arial" w:cs="Arial"/>
        </w:rPr>
        <w:t>dos promotores de turbulência.</w:t>
      </w:r>
      <w:r w:rsidR="005416CC">
        <w:rPr>
          <w:rFonts w:ascii="Arial" w:hAnsi="Arial" w:cs="Arial"/>
        </w:rPr>
        <w:t xml:space="preserve"> Com isso,</w:t>
      </w:r>
      <w:r w:rsidR="005416CC" w:rsidRPr="005416CC">
        <w:rPr>
          <w:rFonts w:ascii="Arial" w:hAnsi="Arial" w:cs="Arial"/>
        </w:rPr>
        <w:t xml:space="preserve"> buscou-se gerar turbulências</w:t>
      </w:r>
      <w:r w:rsidR="00910357">
        <w:rPr>
          <w:rFonts w:ascii="Arial" w:hAnsi="Arial" w:cs="Arial"/>
        </w:rPr>
        <w:t xml:space="preserve"> benéficas</w:t>
      </w:r>
      <w:r w:rsidR="005416CC" w:rsidRPr="005416CC">
        <w:rPr>
          <w:rFonts w:ascii="Arial" w:hAnsi="Arial" w:cs="Arial"/>
        </w:rPr>
        <w:t xml:space="preserve"> </w:t>
      </w:r>
      <w:r w:rsidR="00910357">
        <w:rPr>
          <w:rFonts w:ascii="Arial" w:hAnsi="Arial" w:cs="Arial"/>
        </w:rPr>
        <w:t xml:space="preserve">no escoamento </w:t>
      </w:r>
      <w:r w:rsidR="005416CC">
        <w:rPr>
          <w:rFonts w:ascii="Arial" w:hAnsi="Arial" w:cs="Arial"/>
        </w:rPr>
        <w:t xml:space="preserve">com intuito de </w:t>
      </w:r>
      <w:r w:rsidR="005416CC" w:rsidRPr="005416CC">
        <w:rPr>
          <w:rFonts w:ascii="Arial" w:hAnsi="Arial" w:cs="Arial"/>
        </w:rPr>
        <w:t>aumentar</w:t>
      </w:r>
      <w:r w:rsidR="00910357">
        <w:rPr>
          <w:rFonts w:ascii="Arial" w:hAnsi="Arial" w:cs="Arial"/>
        </w:rPr>
        <w:t xml:space="preserve"> </w:t>
      </w:r>
      <w:r w:rsidR="00910357" w:rsidRPr="00910357">
        <w:rPr>
          <w:rFonts w:ascii="Arial" w:hAnsi="Arial" w:cs="Arial"/>
        </w:rPr>
        <w:t>a taxa de cisalhamento nas</w:t>
      </w:r>
      <w:r w:rsidR="00910357" w:rsidRPr="00910357">
        <w:rPr>
          <w:rFonts w:ascii="Arial" w:hAnsi="Arial" w:cs="Arial"/>
        </w:rPr>
        <w:br/>
        <w:t>proximidades da interface da membrana</w:t>
      </w:r>
      <w:r w:rsidR="005416CC" w:rsidRPr="005416CC">
        <w:rPr>
          <w:rFonts w:ascii="Arial" w:hAnsi="Arial" w:cs="Arial"/>
        </w:rPr>
        <w:t xml:space="preserve"> e</w:t>
      </w:r>
      <w:r w:rsidR="00910357">
        <w:rPr>
          <w:rFonts w:ascii="Arial" w:hAnsi="Arial" w:cs="Arial"/>
        </w:rPr>
        <w:t>, assim,</w:t>
      </w:r>
      <w:r w:rsidR="005416CC" w:rsidRPr="005416CC">
        <w:rPr>
          <w:rFonts w:ascii="Arial" w:hAnsi="Arial" w:cs="Arial"/>
        </w:rPr>
        <w:t xml:space="preserve"> re</w:t>
      </w:r>
      <w:r w:rsidR="005416CC">
        <w:rPr>
          <w:rFonts w:ascii="Arial" w:hAnsi="Arial" w:cs="Arial"/>
        </w:rPr>
        <w:t xml:space="preserve">duzir </w:t>
      </w:r>
      <w:r w:rsidR="005416CC" w:rsidRPr="005416CC">
        <w:rPr>
          <w:rFonts w:ascii="Arial" w:hAnsi="Arial" w:cs="Arial"/>
        </w:rPr>
        <w:t>a fração mássica do soluto nas regiões vizinhas à superfície da membrana</w:t>
      </w:r>
      <w:r w:rsidR="005416CC">
        <w:rPr>
          <w:rFonts w:ascii="Arial" w:hAnsi="Arial" w:cs="Arial"/>
        </w:rPr>
        <w:t xml:space="preserve">. </w:t>
      </w:r>
      <w:r w:rsidR="005416CC" w:rsidRPr="005416CC">
        <w:rPr>
          <w:rFonts w:ascii="Arial" w:hAnsi="Arial" w:cs="Arial"/>
        </w:rPr>
        <w:t xml:space="preserve">Para isso, foram realizadas simulações numéricas com modelos </w:t>
      </w:r>
      <w:r w:rsidR="005416CC">
        <w:rPr>
          <w:rFonts w:ascii="Arial" w:hAnsi="Arial" w:cs="Arial"/>
        </w:rPr>
        <w:t>matemáticos</w:t>
      </w:r>
      <w:r w:rsidR="005416CC" w:rsidRPr="005416CC">
        <w:rPr>
          <w:rFonts w:ascii="Arial" w:hAnsi="Arial" w:cs="Arial"/>
        </w:rPr>
        <w:t xml:space="preserve"> capazes de compreender o comportamento dos fenômenos presentes no processo de separação de membranas via RO. </w:t>
      </w:r>
      <w:r w:rsidRPr="00247D81">
        <w:rPr>
          <w:rFonts w:ascii="Arial" w:hAnsi="Arial" w:cs="Arial"/>
        </w:rPr>
        <w:t xml:space="preserve">O modelo matemático utilizado para realizar as simulações foi baseado </w:t>
      </w:r>
      <w:r w:rsidR="00963BA3">
        <w:rPr>
          <w:rFonts w:ascii="Arial" w:hAnsi="Arial" w:cs="Arial"/>
        </w:rPr>
        <w:t>nas</w:t>
      </w:r>
      <w:r w:rsidRPr="00247D81">
        <w:rPr>
          <w:rFonts w:ascii="Arial" w:hAnsi="Arial" w:cs="Arial"/>
        </w:rPr>
        <w:t xml:space="preserve"> equações que conserva</w:t>
      </w:r>
      <w:r w:rsidR="00963BA3">
        <w:rPr>
          <w:rFonts w:ascii="Arial" w:hAnsi="Arial" w:cs="Arial"/>
        </w:rPr>
        <w:t>ção de</w:t>
      </w:r>
      <w:r w:rsidRPr="00247D81">
        <w:rPr>
          <w:rFonts w:ascii="Arial" w:hAnsi="Arial" w:cs="Arial"/>
        </w:rPr>
        <w:t xml:space="preserve"> massa, quantidade de movimento, transporte de espécies e </w:t>
      </w:r>
      <w:r w:rsidR="00963BA3">
        <w:rPr>
          <w:rFonts w:ascii="Arial" w:hAnsi="Arial" w:cs="Arial"/>
        </w:rPr>
        <w:t>no</w:t>
      </w:r>
      <w:r w:rsidRPr="00247D81">
        <w:rPr>
          <w:rFonts w:ascii="Arial" w:hAnsi="Arial" w:cs="Arial"/>
        </w:rPr>
        <w:t xml:space="preserve"> modelo de </w:t>
      </w:r>
      <w:proofErr w:type="spellStart"/>
      <w:r w:rsidRPr="005416CC">
        <w:rPr>
          <w:rFonts w:ascii="Arial" w:hAnsi="Arial" w:cs="Arial"/>
          <w:i/>
          <w:iCs/>
        </w:rPr>
        <w:t>Spiegler</w:t>
      </w:r>
      <w:proofErr w:type="spellEnd"/>
      <w:r w:rsidRPr="005416CC">
        <w:rPr>
          <w:rFonts w:ascii="Arial" w:hAnsi="Arial" w:cs="Arial"/>
          <w:i/>
          <w:iCs/>
        </w:rPr>
        <w:t xml:space="preserve"> e </w:t>
      </w:r>
      <w:proofErr w:type="spellStart"/>
      <w:r w:rsidRPr="005416CC">
        <w:rPr>
          <w:rFonts w:ascii="Arial" w:hAnsi="Arial" w:cs="Arial"/>
          <w:i/>
          <w:iCs/>
        </w:rPr>
        <w:t>Kendem</w:t>
      </w:r>
      <w:proofErr w:type="spellEnd"/>
      <w:r w:rsidRPr="00247D81">
        <w:rPr>
          <w:rFonts w:ascii="Arial" w:hAnsi="Arial" w:cs="Arial"/>
        </w:rPr>
        <w:t xml:space="preserve">. Todas as simulações foram realizadas usando os </w:t>
      </w:r>
      <w:r w:rsidRPr="005416CC">
        <w:rPr>
          <w:rFonts w:ascii="Arial" w:hAnsi="Arial" w:cs="Arial"/>
          <w:i/>
          <w:iCs/>
        </w:rPr>
        <w:t>softwares</w:t>
      </w:r>
      <w:r w:rsidRPr="00247D81">
        <w:rPr>
          <w:rFonts w:ascii="Arial" w:hAnsi="Arial" w:cs="Arial"/>
        </w:rPr>
        <w:t xml:space="preserve"> </w:t>
      </w:r>
      <w:r w:rsidRPr="005416CC">
        <w:rPr>
          <w:rFonts w:ascii="Arial" w:hAnsi="Arial" w:cs="Arial"/>
        </w:rPr>
        <w:t>ANSYS FLUENT e ICEM</w:t>
      </w:r>
      <w:r w:rsidRPr="005416CC">
        <w:rPr>
          <w:rFonts w:ascii="Arial" w:hAnsi="Arial" w:cs="Arial"/>
          <w:i/>
          <w:iCs/>
        </w:rPr>
        <w:t xml:space="preserve"> CFD</w:t>
      </w:r>
      <w:r w:rsidR="00CD471D">
        <w:rPr>
          <w:rFonts w:ascii="Arial" w:hAnsi="Arial" w:cs="Arial"/>
        </w:rPr>
        <w:t>. O modelo de</w:t>
      </w:r>
      <w:r w:rsidR="005416CC" w:rsidRPr="005416CC">
        <w:rPr>
          <w:rFonts w:ascii="Arial" w:hAnsi="Arial" w:cs="Arial"/>
        </w:rPr>
        <w:t xml:space="preserve"> geometria </w:t>
      </w:r>
      <w:r w:rsidR="00CD471D">
        <w:rPr>
          <w:rFonts w:ascii="Arial" w:hAnsi="Arial" w:cs="Arial"/>
        </w:rPr>
        <w:t>utilizada</w:t>
      </w:r>
      <w:r w:rsidR="005416CC" w:rsidRPr="005416CC">
        <w:rPr>
          <w:rFonts w:ascii="Arial" w:hAnsi="Arial" w:cs="Arial"/>
        </w:rPr>
        <w:t xml:space="preserve"> nessas simulações foi a com domínio </w:t>
      </w:r>
      <w:r w:rsidR="00CD471D">
        <w:rPr>
          <w:rFonts w:ascii="Arial" w:hAnsi="Arial" w:cs="Arial"/>
        </w:rPr>
        <w:t>de</w:t>
      </w:r>
      <w:r w:rsidR="005416CC" w:rsidRPr="005416CC">
        <w:rPr>
          <w:rFonts w:ascii="Arial" w:hAnsi="Arial" w:cs="Arial"/>
        </w:rPr>
        <w:t xml:space="preserve"> espaçadores circulares. </w:t>
      </w:r>
      <w:r w:rsidRPr="00247D81">
        <w:rPr>
          <w:rFonts w:ascii="Arial" w:hAnsi="Arial" w:cs="Arial"/>
        </w:rPr>
        <w:t>Os resultados da</w:t>
      </w:r>
      <w:r w:rsidR="00207B12">
        <w:rPr>
          <w:rFonts w:ascii="Arial" w:hAnsi="Arial" w:cs="Arial"/>
        </w:rPr>
        <w:t>s</w:t>
      </w:r>
      <w:r w:rsidRPr="00247D81">
        <w:rPr>
          <w:rFonts w:ascii="Arial" w:hAnsi="Arial" w:cs="Arial"/>
        </w:rPr>
        <w:t xml:space="preserve"> simulaç</w:t>
      </w:r>
      <w:r w:rsidR="00207B12">
        <w:rPr>
          <w:rFonts w:ascii="Arial" w:hAnsi="Arial" w:cs="Arial"/>
        </w:rPr>
        <w:t>ões</w:t>
      </w:r>
      <w:r w:rsidRPr="00247D81">
        <w:rPr>
          <w:rFonts w:ascii="Arial" w:hAnsi="Arial" w:cs="Arial"/>
        </w:rPr>
        <w:t xml:space="preserve"> mostraram uma representação eficiente dos fenômenos de transferência envolvidos no processo de separação por osmose reversa. Além disso, esses resultados permitiram uma análise minuciosa do comportamento de um fluido sob a ação de</w:t>
      </w:r>
      <w:r w:rsidR="00126F92" w:rsidRPr="00247D81">
        <w:rPr>
          <w:rFonts w:ascii="Arial" w:hAnsi="Arial" w:cs="Arial"/>
        </w:rPr>
        <w:t xml:space="preserve"> promotores de turbulência em movimento</w:t>
      </w:r>
      <w:r w:rsidR="00126F92">
        <w:rPr>
          <w:rFonts w:ascii="Arial" w:hAnsi="Arial" w:cs="Arial"/>
        </w:rPr>
        <w:t xml:space="preserve">, </w:t>
      </w:r>
      <w:r w:rsidR="00207B12" w:rsidRPr="00207B12">
        <w:rPr>
          <w:rFonts w:ascii="Arial" w:hAnsi="Arial" w:cs="Arial"/>
        </w:rPr>
        <w:t>destacando que os espaçadores para o caso estudado aumentaram a turbulência no local devido a sua movimentação, fazendo com que a camada de concentração de sal se disperse para a vizinhança, causando uma limpeza na membrana.</w:t>
      </w:r>
    </w:p>
    <w:p w14:paraId="7166134E" w14:textId="77777777" w:rsidR="00D575D3" w:rsidRPr="00512023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73FF97D6" w14:textId="617843AB" w:rsidR="00B3307B" w:rsidRPr="00512023" w:rsidRDefault="00B3307B" w:rsidP="00043432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lastRenderedPageBreak/>
        <w:t>Palavras-chave:</w:t>
      </w:r>
      <w:r w:rsidR="00161B12" w:rsidRPr="00512023">
        <w:rPr>
          <w:rFonts w:ascii="Arial" w:hAnsi="Arial" w:cs="Arial"/>
        </w:rPr>
        <w:t xml:space="preserve"> </w:t>
      </w:r>
      <w:r w:rsidR="007E2B60">
        <w:rPr>
          <w:rFonts w:ascii="Arial" w:hAnsi="Arial" w:cs="Arial"/>
        </w:rPr>
        <w:t>Dessalinização</w:t>
      </w:r>
      <w:r w:rsidR="00963BA3">
        <w:rPr>
          <w:rFonts w:ascii="Arial" w:hAnsi="Arial" w:cs="Arial"/>
        </w:rPr>
        <w:t>;</w:t>
      </w:r>
      <w:r w:rsidR="00161B12" w:rsidRPr="00512023">
        <w:rPr>
          <w:rFonts w:ascii="Arial" w:hAnsi="Arial" w:cs="Arial"/>
        </w:rPr>
        <w:t xml:space="preserve"> </w:t>
      </w:r>
      <w:r w:rsidR="007E2B60">
        <w:rPr>
          <w:rFonts w:ascii="Arial" w:hAnsi="Arial" w:cs="Arial"/>
        </w:rPr>
        <w:t>Osmose reversa</w:t>
      </w:r>
      <w:r w:rsidR="00963BA3">
        <w:rPr>
          <w:rFonts w:ascii="Arial" w:hAnsi="Arial" w:cs="Arial"/>
        </w:rPr>
        <w:t>;</w:t>
      </w:r>
      <w:r w:rsidR="00161B12" w:rsidRPr="00512023">
        <w:rPr>
          <w:rFonts w:ascii="Arial" w:hAnsi="Arial" w:cs="Arial"/>
        </w:rPr>
        <w:t xml:space="preserve"> </w:t>
      </w:r>
      <w:r w:rsidR="007E2B60">
        <w:rPr>
          <w:rFonts w:ascii="Arial" w:hAnsi="Arial" w:cs="Arial"/>
        </w:rPr>
        <w:t>Promotores de turbulência</w:t>
      </w:r>
      <w:r w:rsidR="00963BA3">
        <w:rPr>
          <w:rFonts w:ascii="Arial" w:hAnsi="Arial" w:cs="Arial"/>
        </w:rPr>
        <w:t>;</w:t>
      </w:r>
      <w:r w:rsidR="00512901">
        <w:rPr>
          <w:rFonts w:ascii="Arial" w:hAnsi="Arial" w:cs="Arial"/>
        </w:rPr>
        <w:t xml:space="preserve"> </w:t>
      </w:r>
      <w:r w:rsidR="007E2B60">
        <w:rPr>
          <w:rFonts w:ascii="Arial" w:hAnsi="Arial" w:cs="Arial"/>
        </w:rPr>
        <w:t>Modelo matemático.</w:t>
      </w:r>
    </w:p>
    <w:p w14:paraId="2F70DA5D" w14:textId="6144E4D1" w:rsidR="00B3307B" w:rsidRDefault="00B3307B" w:rsidP="00043432">
      <w:pPr>
        <w:spacing w:before="60" w:after="60" w:line="36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="00043432">
        <w:rPr>
          <w:rFonts w:ascii="Arial" w:hAnsi="Arial" w:cs="Arial"/>
        </w:rPr>
        <w:t xml:space="preserve"> </w:t>
      </w:r>
      <w:r w:rsidR="007E2B60" w:rsidRPr="007E2B60">
        <w:rPr>
          <w:rFonts w:ascii="Arial" w:hAnsi="Arial" w:cs="Arial"/>
        </w:rPr>
        <w:t>IC PICI – UFERSA.</w:t>
      </w:r>
    </w:p>
    <w:p w14:paraId="7D30E4DF" w14:textId="6F43DCA8" w:rsidR="00043432" w:rsidRDefault="00043432" w:rsidP="00043432">
      <w:pPr>
        <w:spacing w:before="60" w:after="60" w:line="36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Campus: </w:t>
      </w:r>
      <w:r>
        <w:rPr>
          <w:rFonts w:ascii="Arial" w:hAnsi="Arial" w:cs="Arial"/>
          <w:bCs/>
        </w:rPr>
        <w:t>Caraúbas</w:t>
      </w:r>
    </w:p>
    <w:p w14:paraId="2B69CA9D" w14:textId="58249B41" w:rsidR="00F5478C" w:rsidRPr="00512023" w:rsidRDefault="00F5478C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sectPr w:rsidR="00F5478C" w:rsidRPr="00512023" w:rsidSect="00B07E47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B9864" w14:textId="77777777" w:rsidR="005127BC" w:rsidRDefault="005127BC" w:rsidP="001606DA">
      <w:pPr>
        <w:spacing w:after="0" w:line="240" w:lineRule="auto"/>
      </w:pPr>
      <w:r>
        <w:separator/>
      </w:r>
    </w:p>
  </w:endnote>
  <w:endnote w:type="continuationSeparator" w:id="0">
    <w:p w14:paraId="2F4E82AE" w14:textId="77777777" w:rsidR="005127BC" w:rsidRDefault="005127BC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3A838" w14:textId="7289E8DD" w:rsidR="003F5970" w:rsidRPr="00054644" w:rsidRDefault="003F5970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</w:p>
  <w:p w14:paraId="6B593253" w14:textId="77777777" w:rsidR="003F5970" w:rsidRDefault="003F5970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12E83" w14:textId="77777777" w:rsidR="005127BC" w:rsidRDefault="005127BC" w:rsidP="001606DA">
      <w:pPr>
        <w:spacing w:after="0" w:line="240" w:lineRule="auto"/>
      </w:pPr>
      <w:r>
        <w:separator/>
      </w:r>
    </w:p>
  </w:footnote>
  <w:footnote w:type="continuationSeparator" w:id="0">
    <w:p w14:paraId="5C7FF42E" w14:textId="77777777" w:rsidR="005127BC" w:rsidRDefault="005127BC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F5478C" w:rsidRPr="00054644" w14:paraId="2B5C0E6D" w14:textId="77777777" w:rsidTr="00054644">
      <w:tc>
        <w:tcPr>
          <w:tcW w:w="6958" w:type="dxa"/>
          <w:shd w:val="clear" w:color="auto" w:fill="auto"/>
          <w:vAlign w:val="center"/>
        </w:tcPr>
        <w:p w14:paraId="5AABC31F" w14:textId="153EDA0D" w:rsidR="003F5970" w:rsidRPr="00054644" w:rsidRDefault="003F5970" w:rsidP="00043432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</w:tc>
      <w:tc>
        <w:tcPr>
          <w:tcW w:w="2299" w:type="dxa"/>
          <w:shd w:val="clear" w:color="auto" w:fill="auto"/>
          <w:vAlign w:val="center"/>
        </w:tcPr>
        <w:p w14:paraId="0A695A86" w14:textId="273FE563" w:rsidR="003F5970" w:rsidRPr="00054644" w:rsidRDefault="0004343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B7141" wp14:editId="30DB0F62">
                <wp:simplePos x="0" y="0"/>
                <wp:positionH relativeFrom="margin">
                  <wp:posOffset>-3640455</wp:posOffset>
                </wp:positionH>
                <wp:positionV relativeFrom="margin">
                  <wp:posOffset>-58420</wp:posOffset>
                </wp:positionV>
                <wp:extent cx="5090160" cy="1387475"/>
                <wp:effectExtent l="0" t="0" r="0" b="0"/>
                <wp:wrapNone/>
                <wp:docPr id="1427591547" name="Imagem 3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591547" name="Imagem 3" descr="Tex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0160" cy="1387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6C28D7E" w14:textId="77777777" w:rsidR="003F5970" w:rsidRPr="00054644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0BAC0D6" w14:textId="77777777" w:rsidR="003F5970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A54991B" w14:textId="77777777" w:rsidR="00043432" w:rsidRDefault="0004343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A910503" w14:textId="77777777" w:rsidR="00043432" w:rsidRPr="00054644" w:rsidRDefault="0004343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784B612" w14:textId="2A3C0F47" w:rsidR="003F5970" w:rsidRPr="00054644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949B2C5" w14:textId="2FB7625E" w:rsidR="003F5970" w:rsidRPr="00054644" w:rsidRDefault="003F5970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</w:tc>
    </w:tr>
  </w:tbl>
  <w:p w14:paraId="05A243CB" w14:textId="77777777" w:rsidR="003F5970" w:rsidRPr="00EA6087" w:rsidRDefault="003F5970" w:rsidP="009C3686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CD"/>
    <w:rsid w:val="00043432"/>
    <w:rsid w:val="00051006"/>
    <w:rsid w:val="00054644"/>
    <w:rsid w:val="00081A33"/>
    <w:rsid w:val="00094478"/>
    <w:rsid w:val="000B4BE3"/>
    <w:rsid w:val="000D612C"/>
    <w:rsid w:val="00126F92"/>
    <w:rsid w:val="001470E2"/>
    <w:rsid w:val="001606DA"/>
    <w:rsid w:val="00161B12"/>
    <w:rsid w:val="00177977"/>
    <w:rsid w:val="001972CB"/>
    <w:rsid w:val="001E3355"/>
    <w:rsid w:val="00202130"/>
    <w:rsid w:val="00207B12"/>
    <w:rsid w:val="00233C35"/>
    <w:rsid w:val="00247D81"/>
    <w:rsid w:val="00256AE4"/>
    <w:rsid w:val="00276E52"/>
    <w:rsid w:val="00312F37"/>
    <w:rsid w:val="00336675"/>
    <w:rsid w:val="003441E1"/>
    <w:rsid w:val="0035295F"/>
    <w:rsid w:val="00372E6B"/>
    <w:rsid w:val="0038540A"/>
    <w:rsid w:val="0038638D"/>
    <w:rsid w:val="003A4F2C"/>
    <w:rsid w:val="003F5970"/>
    <w:rsid w:val="0041612A"/>
    <w:rsid w:val="004666DE"/>
    <w:rsid w:val="0049408B"/>
    <w:rsid w:val="004B66D4"/>
    <w:rsid w:val="00512023"/>
    <w:rsid w:val="005127BC"/>
    <w:rsid w:val="00512901"/>
    <w:rsid w:val="00523213"/>
    <w:rsid w:val="005416CC"/>
    <w:rsid w:val="00576812"/>
    <w:rsid w:val="0058594D"/>
    <w:rsid w:val="00595167"/>
    <w:rsid w:val="005C76E5"/>
    <w:rsid w:val="005E2308"/>
    <w:rsid w:val="006577F3"/>
    <w:rsid w:val="00660E64"/>
    <w:rsid w:val="00700465"/>
    <w:rsid w:val="00704791"/>
    <w:rsid w:val="007E2B60"/>
    <w:rsid w:val="00861F63"/>
    <w:rsid w:val="008723A4"/>
    <w:rsid w:val="00880E78"/>
    <w:rsid w:val="008D5F8A"/>
    <w:rsid w:val="008F761E"/>
    <w:rsid w:val="00906E45"/>
    <w:rsid w:val="00910357"/>
    <w:rsid w:val="00953FE6"/>
    <w:rsid w:val="00963BA3"/>
    <w:rsid w:val="00997885"/>
    <w:rsid w:val="009C3686"/>
    <w:rsid w:val="00A24E50"/>
    <w:rsid w:val="00A43E7F"/>
    <w:rsid w:val="00A454CD"/>
    <w:rsid w:val="00A5169B"/>
    <w:rsid w:val="00A70624"/>
    <w:rsid w:val="00A75624"/>
    <w:rsid w:val="00A81EB7"/>
    <w:rsid w:val="00A85985"/>
    <w:rsid w:val="00A86523"/>
    <w:rsid w:val="00AF26EE"/>
    <w:rsid w:val="00B06AD4"/>
    <w:rsid w:val="00B07E47"/>
    <w:rsid w:val="00B16B90"/>
    <w:rsid w:val="00B253C0"/>
    <w:rsid w:val="00B26B5D"/>
    <w:rsid w:val="00B3307B"/>
    <w:rsid w:val="00B657E0"/>
    <w:rsid w:val="00B91B7B"/>
    <w:rsid w:val="00B932DE"/>
    <w:rsid w:val="00BB0133"/>
    <w:rsid w:val="00BB0C5D"/>
    <w:rsid w:val="00C56F39"/>
    <w:rsid w:val="00C6189D"/>
    <w:rsid w:val="00C80F83"/>
    <w:rsid w:val="00C92186"/>
    <w:rsid w:val="00C93C71"/>
    <w:rsid w:val="00CA60F8"/>
    <w:rsid w:val="00CD471D"/>
    <w:rsid w:val="00CE08A4"/>
    <w:rsid w:val="00D2174B"/>
    <w:rsid w:val="00D52928"/>
    <w:rsid w:val="00D575D3"/>
    <w:rsid w:val="00DA583B"/>
    <w:rsid w:val="00E43A12"/>
    <w:rsid w:val="00E67930"/>
    <w:rsid w:val="00E77FA4"/>
    <w:rsid w:val="00EA6087"/>
    <w:rsid w:val="00EC46C5"/>
    <w:rsid w:val="00ED2517"/>
    <w:rsid w:val="00ED6C9F"/>
    <w:rsid w:val="00F41F19"/>
    <w:rsid w:val="00F5478C"/>
    <w:rsid w:val="00FE395E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2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73D1-B1EF-455A-B50C-6E04CA5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Visitante</cp:lastModifiedBy>
  <cp:revision>2</cp:revision>
  <cp:lastPrinted>2017-08-15T14:40:00Z</cp:lastPrinted>
  <dcterms:created xsi:type="dcterms:W3CDTF">2024-12-03T12:25:00Z</dcterms:created>
  <dcterms:modified xsi:type="dcterms:W3CDTF">2024-12-03T12:25:00Z</dcterms:modified>
</cp:coreProperties>
</file>