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6BFC" w:rsidRDefault="00986BFC">
      <w:pPr>
        <w:spacing w:line="261" w:lineRule="exact"/>
        <w:rPr>
          <w:sz w:val="24"/>
          <w:szCs w:val="24"/>
        </w:rPr>
      </w:pPr>
    </w:p>
    <w:p w:rsidR="00986BFC" w:rsidRDefault="00D70F24">
      <w:pPr>
        <w:ind w:left="680"/>
        <w:rPr>
          <w:sz w:val="20"/>
          <w:szCs w:val="20"/>
        </w:rPr>
      </w:pPr>
      <w:r>
        <w:rPr>
          <w:rFonts w:eastAsia="Times New Roman"/>
          <w:b/>
          <w:bCs/>
          <w:sz w:val="24"/>
          <w:szCs w:val="24"/>
        </w:rPr>
        <w:t>A QUALIDADE DE VIDA NO TRABALHO DE PORTADORES DE</w:t>
      </w:r>
    </w:p>
    <w:p w:rsidR="00986BFC" w:rsidRDefault="00D70F24">
      <w:pPr>
        <w:ind w:left="360"/>
        <w:rPr>
          <w:sz w:val="20"/>
          <w:szCs w:val="20"/>
        </w:rPr>
      </w:pPr>
      <w:r>
        <w:rPr>
          <w:rFonts w:eastAsia="Times New Roman"/>
          <w:b/>
          <w:bCs/>
          <w:sz w:val="24"/>
          <w:szCs w:val="24"/>
        </w:rPr>
        <w:t>NECESSIDADES ESPECIAIS: UM ESTUDO DE CASO COM TÉCNICO-</w:t>
      </w:r>
    </w:p>
    <w:p w:rsidR="00986BFC" w:rsidRDefault="00D70F24">
      <w:pPr>
        <w:ind w:left="660"/>
        <w:rPr>
          <w:sz w:val="20"/>
          <w:szCs w:val="20"/>
        </w:rPr>
      </w:pPr>
      <w:r>
        <w:rPr>
          <w:rFonts w:eastAsia="Times New Roman"/>
          <w:b/>
          <w:bCs/>
          <w:sz w:val="24"/>
          <w:szCs w:val="24"/>
        </w:rPr>
        <w:t>ADMINISTRATIVOS DA UNIVERSIDADE FEDERAL RURAL DO</w:t>
      </w:r>
    </w:p>
    <w:p w:rsidR="00986BFC" w:rsidRDefault="00D70F24">
      <w:pPr>
        <w:ind w:left="3540"/>
        <w:rPr>
          <w:sz w:val="20"/>
          <w:szCs w:val="20"/>
        </w:rPr>
      </w:pPr>
      <w:proofErr w:type="gramStart"/>
      <w:r>
        <w:rPr>
          <w:rFonts w:eastAsia="Times New Roman"/>
          <w:b/>
          <w:bCs/>
          <w:sz w:val="24"/>
          <w:szCs w:val="24"/>
        </w:rPr>
        <w:t>SEMI-ÁRIDO</w:t>
      </w:r>
      <w:proofErr w:type="gramEnd"/>
    </w:p>
    <w:p w:rsidR="00986BFC" w:rsidRDefault="00986BFC">
      <w:pPr>
        <w:spacing w:line="200" w:lineRule="exact"/>
        <w:rPr>
          <w:sz w:val="24"/>
          <w:szCs w:val="24"/>
        </w:rPr>
      </w:pPr>
    </w:p>
    <w:p w:rsidR="00986BFC" w:rsidRDefault="00986BFC">
      <w:pPr>
        <w:spacing w:line="347" w:lineRule="exact"/>
        <w:rPr>
          <w:sz w:val="24"/>
          <w:szCs w:val="24"/>
        </w:rPr>
      </w:pPr>
    </w:p>
    <w:p w:rsidR="00986BFC" w:rsidRDefault="00DB3EF1" w:rsidP="00DB3EF1">
      <w:pPr>
        <w:rPr>
          <w:sz w:val="20"/>
          <w:szCs w:val="20"/>
        </w:rPr>
      </w:pPr>
      <w:r>
        <w:rPr>
          <w:rFonts w:eastAsia="Times New Roman"/>
          <w:sz w:val="24"/>
          <w:szCs w:val="24"/>
        </w:rPr>
        <w:t xml:space="preserve">                                                               SILVA, </w:t>
      </w:r>
      <w:proofErr w:type="spellStart"/>
      <w:r w:rsidR="00D70F24">
        <w:rPr>
          <w:rFonts w:eastAsia="Times New Roman"/>
          <w:sz w:val="24"/>
          <w:szCs w:val="24"/>
        </w:rPr>
        <w:t>Rhuana</w:t>
      </w:r>
      <w:proofErr w:type="spellEnd"/>
      <w:r>
        <w:rPr>
          <w:rFonts w:eastAsia="Times New Roman"/>
          <w:sz w:val="24"/>
          <w:szCs w:val="24"/>
        </w:rPr>
        <w:t xml:space="preserve"> </w:t>
      </w:r>
      <w:proofErr w:type="spellStart"/>
      <w:r>
        <w:rPr>
          <w:rFonts w:eastAsia="Times New Roman"/>
          <w:sz w:val="24"/>
          <w:szCs w:val="24"/>
        </w:rPr>
        <w:t>Deniziane</w:t>
      </w:r>
      <w:proofErr w:type="spellEnd"/>
      <w:r>
        <w:rPr>
          <w:rFonts w:eastAsia="Times New Roman"/>
          <w:sz w:val="24"/>
          <w:szCs w:val="24"/>
        </w:rPr>
        <w:t xml:space="preserve"> Hortência de Lima </w:t>
      </w:r>
      <w:proofErr w:type="gramStart"/>
      <w:r>
        <w:rPr>
          <w:rFonts w:eastAsia="Times New Roman"/>
          <w:sz w:val="24"/>
          <w:szCs w:val="24"/>
        </w:rPr>
        <w:t>e</w:t>
      </w:r>
      <w:r w:rsidR="00D70F24">
        <w:rPr>
          <w:rFonts w:eastAsia="Times New Roman"/>
          <w:sz w:val="24"/>
          <w:szCs w:val="24"/>
        </w:rPr>
        <w:t>¹</w:t>
      </w:r>
      <w:proofErr w:type="gramEnd"/>
    </w:p>
    <w:p w:rsidR="00986BFC" w:rsidRDefault="00986BFC">
      <w:pPr>
        <w:spacing w:line="200" w:lineRule="exact"/>
        <w:rPr>
          <w:sz w:val="24"/>
          <w:szCs w:val="24"/>
        </w:rPr>
      </w:pPr>
    </w:p>
    <w:p w:rsidR="00986BFC" w:rsidRDefault="00986BFC">
      <w:pPr>
        <w:spacing w:line="356" w:lineRule="exact"/>
        <w:rPr>
          <w:sz w:val="24"/>
          <w:szCs w:val="24"/>
        </w:rPr>
      </w:pPr>
    </w:p>
    <w:p w:rsidR="00986BFC" w:rsidRPr="00DB3EF1" w:rsidRDefault="00D70F24" w:rsidP="00DB3EF1">
      <w:pPr>
        <w:rPr>
          <w:sz w:val="20"/>
          <w:szCs w:val="20"/>
        </w:rPr>
      </w:pPr>
      <w:r>
        <w:rPr>
          <w:rFonts w:eastAsia="Times New Roman"/>
          <w:b/>
          <w:bCs/>
          <w:sz w:val="24"/>
          <w:szCs w:val="24"/>
        </w:rPr>
        <w:t>RESUMO</w:t>
      </w:r>
    </w:p>
    <w:p w:rsidR="00986BFC" w:rsidRDefault="00986BFC">
      <w:pPr>
        <w:spacing w:line="355" w:lineRule="exact"/>
        <w:rPr>
          <w:sz w:val="24"/>
          <w:szCs w:val="24"/>
        </w:rPr>
      </w:pPr>
    </w:p>
    <w:p w:rsidR="00986BFC" w:rsidRDefault="00D70F24">
      <w:pPr>
        <w:spacing w:line="239" w:lineRule="auto"/>
        <w:jc w:val="both"/>
        <w:rPr>
          <w:sz w:val="20"/>
          <w:szCs w:val="20"/>
        </w:rPr>
      </w:pPr>
      <w:r>
        <w:rPr>
          <w:rFonts w:eastAsia="Times New Roman"/>
          <w:sz w:val="24"/>
          <w:szCs w:val="24"/>
        </w:rPr>
        <w:t>Este trabalho apresentou como premissa a investigação da qualidade de vida no trabalho - QVT de pessoas com necessidades especiais, tendo como base o modelo teórico de Walton (1973) para analisar a satisfação dessas pessoas em relação a aspectos considerados relevantes ao bom desenvolvimento de seu trabalho. A pesquisa foi direcionada aos servidores técnico-administrativos portadores de necessidades especiais de uma universidade pública federal e tem caráter descritivo, mediante estudo de caso na Universidade Federal Rural do Semi-Árido-UFERSA. O método de pesquisa adotado foi quantitativo e qualitativo, a partir da aplicação de questionário, o qual foi respondido por dez representantes de um grupo composto por catorze pessoas. A análise dos resultados permitiu depreender satisfatória qualidade de vida no trabalho para a classe analisada. Os fatores jornada de trabalho, oportunidades para realizar atividades desafiantes e criativas e da acessibilidade inclusiva nas instalações da instituição foram os que apresentaram algumas baixas médias. Ao serem inquiridos acerca dos fatores que são determinantes em sua qualidade de vida no trabalho, os servidores escolheram a estabilidade na instituição, liberdade de ação para execução do trabalho, desenvolvimento e aperfeiçoamento profissional como fatores com um nível de maior satisfação para o grupo.</w:t>
      </w:r>
    </w:p>
    <w:p w:rsidR="00986BFC" w:rsidRDefault="00986BFC">
      <w:pPr>
        <w:spacing w:line="296" w:lineRule="exact"/>
        <w:rPr>
          <w:sz w:val="24"/>
          <w:szCs w:val="24"/>
        </w:rPr>
      </w:pPr>
    </w:p>
    <w:p w:rsidR="00986BFC" w:rsidRDefault="00D70F24">
      <w:pPr>
        <w:spacing w:line="235" w:lineRule="auto"/>
        <w:ind w:right="20"/>
        <w:jc w:val="both"/>
        <w:rPr>
          <w:sz w:val="20"/>
          <w:szCs w:val="20"/>
        </w:rPr>
      </w:pPr>
      <w:r>
        <w:rPr>
          <w:rFonts w:eastAsia="Times New Roman"/>
          <w:b/>
          <w:bCs/>
          <w:sz w:val="24"/>
          <w:szCs w:val="24"/>
        </w:rPr>
        <w:t xml:space="preserve">PALAVRAS-CHAVE: </w:t>
      </w:r>
      <w:r>
        <w:rPr>
          <w:rFonts w:eastAsia="Times New Roman"/>
          <w:sz w:val="24"/>
          <w:szCs w:val="24"/>
        </w:rPr>
        <w:t>Qualidade de vida no trabalho (QVT); Portadores de</w:t>
      </w:r>
      <w:r>
        <w:rPr>
          <w:rFonts w:eastAsia="Times New Roman"/>
          <w:b/>
          <w:bCs/>
          <w:sz w:val="24"/>
          <w:szCs w:val="24"/>
        </w:rPr>
        <w:t xml:space="preserve"> </w:t>
      </w:r>
      <w:r>
        <w:rPr>
          <w:rFonts w:eastAsia="Times New Roman"/>
          <w:sz w:val="24"/>
          <w:szCs w:val="24"/>
        </w:rPr>
        <w:t>Necessidades Especiais (PNE); Técnico-administrativos.</w:t>
      </w:r>
    </w:p>
    <w:p w:rsidR="00986BFC" w:rsidRDefault="00986BFC">
      <w:pPr>
        <w:spacing w:line="200" w:lineRule="exact"/>
        <w:rPr>
          <w:sz w:val="24"/>
          <w:szCs w:val="24"/>
        </w:rPr>
      </w:pPr>
    </w:p>
    <w:p w:rsidR="003E16A5" w:rsidRDefault="003E16A5">
      <w:pPr>
        <w:spacing w:line="200" w:lineRule="exact"/>
        <w:rPr>
          <w:sz w:val="24"/>
          <w:szCs w:val="24"/>
        </w:rPr>
      </w:pPr>
    </w:p>
    <w:p w:rsidR="00986BFC" w:rsidRDefault="00986BFC">
      <w:pPr>
        <w:spacing w:line="345" w:lineRule="exact"/>
        <w:rPr>
          <w:sz w:val="24"/>
          <w:szCs w:val="24"/>
        </w:rPr>
      </w:pPr>
    </w:p>
    <w:p w:rsidR="00986BFC" w:rsidRPr="003E16A5" w:rsidRDefault="00D70F24" w:rsidP="003E16A5">
      <w:pPr>
        <w:spacing w:line="360" w:lineRule="auto"/>
        <w:ind w:right="-7" w:firstLine="720"/>
        <w:jc w:val="both"/>
        <w:rPr>
          <w:sz w:val="20"/>
          <w:szCs w:val="20"/>
        </w:rPr>
      </w:pPr>
      <w:r>
        <w:rPr>
          <w:rFonts w:eastAsia="Times New Roman"/>
          <w:sz w:val="24"/>
          <w:szCs w:val="24"/>
        </w:rPr>
        <w:t>Os estudos voltados à qualidade de vida no trabalho são relativamente novos,</w:t>
      </w:r>
      <w:r w:rsidR="003E16A5">
        <w:rPr>
          <w:sz w:val="20"/>
          <w:szCs w:val="20"/>
        </w:rPr>
        <w:t xml:space="preserve"> </w:t>
      </w:r>
      <w:r>
        <w:rPr>
          <w:rFonts w:eastAsia="Times New Roman"/>
          <w:sz w:val="24"/>
          <w:szCs w:val="24"/>
        </w:rPr>
        <w:t xml:space="preserve">em 1950, no </w:t>
      </w:r>
      <w:proofErr w:type="spellStart"/>
      <w:r>
        <w:rPr>
          <w:rFonts w:eastAsia="Times New Roman"/>
          <w:sz w:val="24"/>
          <w:szCs w:val="24"/>
        </w:rPr>
        <w:t>Tavistock</w:t>
      </w:r>
      <w:proofErr w:type="spellEnd"/>
      <w:r>
        <w:rPr>
          <w:rFonts w:eastAsia="Times New Roman"/>
          <w:sz w:val="24"/>
          <w:szCs w:val="24"/>
        </w:rPr>
        <w:t xml:space="preserve"> </w:t>
      </w:r>
      <w:proofErr w:type="spellStart"/>
      <w:r>
        <w:rPr>
          <w:rFonts w:eastAsia="Times New Roman"/>
          <w:sz w:val="24"/>
          <w:szCs w:val="24"/>
        </w:rPr>
        <w:t>Institute</w:t>
      </w:r>
      <w:proofErr w:type="spellEnd"/>
      <w:r>
        <w:rPr>
          <w:rFonts w:eastAsia="Times New Roman"/>
          <w:sz w:val="24"/>
          <w:szCs w:val="24"/>
        </w:rPr>
        <w:t>, Inglaterra, iniciaram-se os estudos da QVT com Eric</w:t>
      </w:r>
      <w:r w:rsidR="003E16A5">
        <w:rPr>
          <w:sz w:val="20"/>
          <w:szCs w:val="20"/>
        </w:rPr>
        <w:t xml:space="preserve"> </w:t>
      </w:r>
      <w:proofErr w:type="spellStart"/>
      <w:r>
        <w:rPr>
          <w:rFonts w:eastAsia="Times New Roman"/>
          <w:sz w:val="24"/>
          <w:szCs w:val="24"/>
        </w:rPr>
        <w:t>Trist</w:t>
      </w:r>
      <w:proofErr w:type="spellEnd"/>
      <w:r>
        <w:rPr>
          <w:rFonts w:eastAsia="Times New Roman"/>
          <w:sz w:val="24"/>
          <w:szCs w:val="24"/>
        </w:rPr>
        <w:t xml:space="preserve"> e seus colaboradores (TOLFO; PICCININI, 2011). A expressão, contudo, só veio</w:t>
      </w:r>
      <w:r w:rsidR="003E16A5">
        <w:rPr>
          <w:sz w:val="20"/>
          <w:szCs w:val="20"/>
        </w:rPr>
        <w:t xml:space="preserve"> </w:t>
      </w:r>
      <w:r>
        <w:rPr>
          <w:rFonts w:eastAsia="Times New Roman"/>
          <w:sz w:val="24"/>
          <w:szCs w:val="24"/>
        </w:rPr>
        <w:t>a ser utilizada publicamente no início da década de 1970, pelo professor Louis Davis</w:t>
      </w:r>
      <w:r w:rsidR="003E16A5">
        <w:rPr>
          <w:sz w:val="20"/>
          <w:szCs w:val="20"/>
        </w:rPr>
        <w:t xml:space="preserve"> </w:t>
      </w:r>
      <w:r>
        <w:rPr>
          <w:rFonts w:eastAsia="Times New Roman"/>
          <w:sz w:val="24"/>
          <w:szCs w:val="24"/>
        </w:rPr>
        <w:t>(MORAES; MARQUES; PEREIRA, 2002). No ano de 1990 se deu a preocupação com</w:t>
      </w:r>
      <w:r w:rsidR="003E16A5">
        <w:rPr>
          <w:sz w:val="20"/>
          <w:szCs w:val="20"/>
        </w:rPr>
        <w:t xml:space="preserve"> </w:t>
      </w:r>
      <w:r>
        <w:rPr>
          <w:rFonts w:eastAsia="Times New Roman"/>
          <w:sz w:val="24"/>
          <w:szCs w:val="24"/>
        </w:rPr>
        <w:t>a qualidade de vida, o que motivou os pesquisadores a investigar as condições globais</w:t>
      </w:r>
      <w:r w:rsidR="003E16A5">
        <w:rPr>
          <w:sz w:val="20"/>
          <w:szCs w:val="20"/>
        </w:rPr>
        <w:t xml:space="preserve"> </w:t>
      </w:r>
      <w:r>
        <w:rPr>
          <w:rFonts w:eastAsia="Times New Roman"/>
          <w:sz w:val="24"/>
          <w:szCs w:val="24"/>
        </w:rPr>
        <w:t>em que o trabalho é realizado.</w:t>
      </w:r>
    </w:p>
    <w:p w:rsidR="00986BFC" w:rsidRDefault="00D70F24">
      <w:pPr>
        <w:spacing w:line="239" w:lineRule="auto"/>
        <w:rPr>
          <w:sz w:val="20"/>
          <w:szCs w:val="20"/>
        </w:rPr>
      </w:pPr>
      <w:r>
        <w:rPr>
          <w:rFonts w:eastAsia="Times New Roman"/>
          <w:sz w:val="20"/>
          <w:szCs w:val="20"/>
        </w:rPr>
        <w:t>___________________________</w:t>
      </w:r>
    </w:p>
    <w:p w:rsidR="00986BFC" w:rsidRDefault="00986BFC">
      <w:pPr>
        <w:spacing w:line="10" w:lineRule="exact"/>
        <w:rPr>
          <w:sz w:val="24"/>
          <w:szCs w:val="24"/>
        </w:rPr>
      </w:pPr>
    </w:p>
    <w:p w:rsidR="00986BFC" w:rsidRDefault="00D70F24">
      <w:pPr>
        <w:spacing w:line="236" w:lineRule="auto"/>
        <w:ind w:right="20"/>
        <w:jc w:val="both"/>
        <w:rPr>
          <w:sz w:val="20"/>
          <w:szCs w:val="20"/>
        </w:rPr>
      </w:pPr>
      <w:r>
        <w:rPr>
          <w:rFonts w:eastAsia="Times New Roman"/>
          <w:sz w:val="20"/>
          <w:szCs w:val="20"/>
        </w:rPr>
        <w:t>¹ Graduada em Letras - habilitação em Língua Inglesa, pela Universidade Estadual do Rio Grande do Norte (UERN); Especialista em Gestão de Recursos Humanos pela UERN e em Literatura e Ensino pelo Instituto Federal de Educação, Ciência e Tecnologia do Rio Grande do Norte (IFRN).</w:t>
      </w:r>
    </w:p>
    <w:p w:rsidR="00986BFC" w:rsidRDefault="00986BFC">
      <w:pPr>
        <w:spacing w:line="2" w:lineRule="exact"/>
        <w:rPr>
          <w:sz w:val="24"/>
          <w:szCs w:val="24"/>
        </w:rPr>
      </w:pPr>
    </w:p>
    <w:p w:rsidR="00986BFC" w:rsidRDefault="00D70F24">
      <w:pPr>
        <w:spacing w:line="239" w:lineRule="auto"/>
        <w:rPr>
          <w:sz w:val="20"/>
          <w:szCs w:val="20"/>
        </w:rPr>
      </w:pPr>
      <w:r>
        <w:rPr>
          <w:rFonts w:eastAsia="Times New Roman"/>
          <w:sz w:val="20"/>
          <w:szCs w:val="20"/>
        </w:rPr>
        <w:t>E-mail: rhuana.lima@ufersa.edu.br</w:t>
      </w:r>
    </w:p>
    <w:p w:rsidR="00986BFC" w:rsidRDefault="00986BFC">
      <w:pPr>
        <w:spacing w:line="1" w:lineRule="exact"/>
        <w:rPr>
          <w:sz w:val="24"/>
          <w:szCs w:val="24"/>
        </w:rPr>
      </w:pPr>
    </w:p>
    <w:p w:rsidR="00986BFC" w:rsidRDefault="00986BFC">
      <w:pPr>
        <w:sectPr w:rsidR="00986BFC" w:rsidSect="00F448D7">
          <w:headerReference w:type="even" r:id="rId8"/>
          <w:headerReference w:type="default" r:id="rId9"/>
          <w:footerReference w:type="even" r:id="rId10"/>
          <w:footerReference w:type="default" r:id="rId11"/>
          <w:headerReference w:type="first" r:id="rId12"/>
          <w:footerReference w:type="first" r:id="rId13"/>
          <w:pgSz w:w="11900" w:h="16838"/>
          <w:pgMar w:top="1701" w:right="1134" w:bottom="1134" w:left="1701" w:header="284" w:footer="333" w:gutter="0"/>
          <w:pgNumType w:start="303"/>
          <w:cols w:space="720" w:equalWidth="0">
            <w:col w:w="9066"/>
          </w:cols>
          <w:titlePg/>
          <w:docGrid w:linePitch="299"/>
        </w:sectPr>
      </w:pPr>
    </w:p>
    <w:p w:rsidR="00986BFC" w:rsidRDefault="00986BFC">
      <w:pPr>
        <w:spacing w:line="200" w:lineRule="exact"/>
        <w:rPr>
          <w:sz w:val="20"/>
          <w:szCs w:val="20"/>
        </w:rPr>
      </w:pPr>
      <w:bookmarkStart w:id="1" w:name="page2"/>
      <w:bookmarkEnd w:id="1"/>
    </w:p>
    <w:p w:rsidR="00986BFC" w:rsidRDefault="00986BFC" w:rsidP="003E16A5">
      <w:pPr>
        <w:spacing w:line="360" w:lineRule="auto"/>
        <w:rPr>
          <w:sz w:val="20"/>
          <w:szCs w:val="20"/>
        </w:rPr>
      </w:pPr>
    </w:p>
    <w:p w:rsidR="00986BFC" w:rsidRDefault="00D70F24" w:rsidP="003E16A5">
      <w:pPr>
        <w:spacing w:line="360" w:lineRule="auto"/>
        <w:ind w:right="20" w:firstLine="852"/>
        <w:jc w:val="both"/>
        <w:rPr>
          <w:sz w:val="20"/>
          <w:szCs w:val="20"/>
        </w:rPr>
      </w:pPr>
      <w:r>
        <w:rPr>
          <w:rFonts w:eastAsia="Times New Roman"/>
          <w:sz w:val="24"/>
          <w:szCs w:val="24"/>
        </w:rPr>
        <w:t>Na atualidade, a gestão da QVT ganhou mais prestígio dentro das organizações e nas discussões acadêmicas. Segundo Limongi-França (2007), essa abordagem se concretiza como uma estratégia organizacional de grande importância para a existência de qualquer empresa. O enfoque ultrapassou os limites da empresa e almeja harmonia entre trabalho e lazer.</w:t>
      </w:r>
    </w:p>
    <w:p w:rsidR="00986BFC" w:rsidRDefault="00986BFC" w:rsidP="003E16A5">
      <w:pPr>
        <w:spacing w:line="360" w:lineRule="auto"/>
        <w:rPr>
          <w:sz w:val="20"/>
          <w:szCs w:val="20"/>
        </w:rPr>
      </w:pPr>
    </w:p>
    <w:p w:rsidR="00986BFC" w:rsidRDefault="00D70F24" w:rsidP="003E16A5">
      <w:pPr>
        <w:spacing w:line="360" w:lineRule="auto"/>
        <w:ind w:firstLine="852"/>
        <w:jc w:val="both"/>
        <w:rPr>
          <w:sz w:val="20"/>
          <w:szCs w:val="20"/>
        </w:rPr>
      </w:pPr>
      <w:r>
        <w:rPr>
          <w:rFonts w:eastAsia="Times New Roman"/>
          <w:sz w:val="24"/>
          <w:szCs w:val="24"/>
        </w:rPr>
        <w:t>Para Walton (1973), a denominação qualidade de vida no trabalho está inserida no contexto das relações de trabalho desde o início do século XX, e pode ser constatado na busca da legalização das condições das mulheres e das crianças, na regulamentação dos direitos e lutas do movimento sindical para assegurar saúde, segurança e garantia no trabalho. Esse autor discute a amplitude do conceito e a dificuldade de isolar e identificar os atributos que interferem na qualidade de vida no trabalho. Sua ideologia vai ao encontro do objetivo desse estudo, e nesse sentido, foi abordada como base para essa pesquisa.</w:t>
      </w:r>
    </w:p>
    <w:p w:rsidR="00986BFC" w:rsidRDefault="00986BFC">
      <w:pPr>
        <w:spacing w:line="200" w:lineRule="exact"/>
        <w:rPr>
          <w:sz w:val="20"/>
          <w:szCs w:val="20"/>
        </w:rPr>
      </w:pPr>
    </w:p>
    <w:p w:rsidR="00986BFC" w:rsidRDefault="00986BFC">
      <w:pPr>
        <w:spacing w:line="227" w:lineRule="exact"/>
        <w:rPr>
          <w:sz w:val="20"/>
          <w:szCs w:val="20"/>
        </w:rPr>
      </w:pPr>
    </w:p>
    <w:p w:rsidR="00986BFC" w:rsidRDefault="00D70F24" w:rsidP="003E16A5">
      <w:pPr>
        <w:spacing w:line="360" w:lineRule="auto"/>
        <w:rPr>
          <w:sz w:val="20"/>
          <w:szCs w:val="20"/>
        </w:rPr>
      </w:pPr>
      <w:r>
        <w:rPr>
          <w:rFonts w:eastAsia="Times New Roman"/>
          <w:b/>
          <w:bCs/>
          <w:sz w:val="24"/>
          <w:szCs w:val="24"/>
        </w:rPr>
        <w:t>BREVE PERCURSO DA PESQUISA</w:t>
      </w:r>
    </w:p>
    <w:p w:rsidR="00986BFC" w:rsidRDefault="00986BFC" w:rsidP="003E16A5">
      <w:pPr>
        <w:spacing w:line="360" w:lineRule="auto"/>
        <w:rPr>
          <w:sz w:val="20"/>
          <w:szCs w:val="20"/>
        </w:rPr>
      </w:pPr>
    </w:p>
    <w:p w:rsidR="00986BFC" w:rsidRDefault="00D70F24" w:rsidP="003E16A5">
      <w:pPr>
        <w:spacing w:line="360" w:lineRule="auto"/>
        <w:ind w:right="20" w:firstLine="852"/>
        <w:jc w:val="both"/>
        <w:rPr>
          <w:sz w:val="20"/>
          <w:szCs w:val="20"/>
        </w:rPr>
      </w:pPr>
      <w:r>
        <w:rPr>
          <w:rFonts w:eastAsia="Times New Roman"/>
          <w:sz w:val="24"/>
          <w:szCs w:val="24"/>
        </w:rPr>
        <w:t>A pesquisa foi realizada no mês de Outubro de 2014. A escolha da instituição se deu através de alguns critérios, como destaque no cenário educacional, pelo crescimento quanto ao número de servidores e do próprio espaço físico, tanto no campus sede em Mossoró/RN quanto nos demais Campi: Angicos, Caraúbas e Pau dos Ferros.</w:t>
      </w:r>
    </w:p>
    <w:p w:rsidR="00986BFC" w:rsidRDefault="00986BFC" w:rsidP="003E16A5">
      <w:pPr>
        <w:spacing w:line="360" w:lineRule="auto"/>
        <w:rPr>
          <w:sz w:val="20"/>
          <w:szCs w:val="20"/>
        </w:rPr>
      </w:pPr>
    </w:p>
    <w:p w:rsidR="00986BFC" w:rsidRDefault="00D70F24" w:rsidP="003E16A5">
      <w:pPr>
        <w:spacing w:line="360" w:lineRule="auto"/>
        <w:ind w:right="20" w:firstLine="852"/>
        <w:jc w:val="both"/>
        <w:rPr>
          <w:sz w:val="20"/>
          <w:szCs w:val="20"/>
        </w:rPr>
      </w:pPr>
      <w:r>
        <w:rPr>
          <w:rFonts w:eastAsia="Times New Roman"/>
          <w:sz w:val="24"/>
          <w:szCs w:val="24"/>
        </w:rPr>
        <w:t>Foi repassado, via e-mail, para os catorze servidores técnico-administrativos portadores de necessidades especiais² (PNEs) da instituição – segundo uma lista cedida pela Pro-reitoria de Gestão de Pessoas - PROGEPE da UFERSA – um questionário explicando a natureza da pesquisa e sua importância, assim como um termo de consentimento livre e esclarecido. Dos 14 servidores, 10 responderam.</w:t>
      </w:r>
    </w:p>
    <w:p w:rsidR="00986BFC" w:rsidRDefault="00986BFC" w:rsidP="003E16A5">
      <w:pPr>
        <w:spacing w:line="360" w:lineRule="auto"/>
        <w:rPr>
          <w:sz w:val="20"/>
          <w:szCs w:val="20"/>
        </w:rPr>
      </w:pPr>
    </w:p>
    <w:p w:rsidR="00986BFC" w:rsidRDefault="00D70F24" w:rsidP="003E16A5">
      <w:pPr>
        <w:spacing w:line="360" w:lineRule="auto"/>
        <w:ind w:right="20" w:firstLine="852"/>
        <w:jc w:val="both"/>
        <w:rPr>
          <w:sz w:val="20"/>
          <w:szCs w:val="20"/>
        </w:rPr>
      </w:pPr>
      <w:r>
        <w:rPr>
          <w:rFonts w:eastAsia="Times New Roman"/>
          <w:sz w:val="24"/>
          <w:szCs w:val="24"/>
        </w:rPr>
        <w:t>O questionário foi dividido em duas seções. A primeira trata dos dados demográficos e ocupacionais relativos a gênero, idade, escolaridade e tempo de trabalho na universidade. Na segunda são expostos, conjuntamente, os dados quantitativos e qualitativos bem como as suas análises acerca dos fatores de qualidade de vida no trabalho estudados.</w:t>
      </w:r>
    </w:p>
    <w:p w:rsidR="00986BFC" w:rsidRDefault="00986BFC">
      <w:pPr>
        <w:spacing w:line="8" w:lineRule="exact"/>
        <w:rPr>
          <w:sz w:val="20"/>
          <w:szCs w:val="20"/>
        </w:rPr>
      </w:pPr>
    </w:p>
    <w:p w:rsidR="00986BFC" w:rsidRDefault="00D70F24">
      <w:pPr>
        <w:spacing w:line="239" w:lineRule="auto"/>
        <w:rPr>
          <w:sz w:val="20"/>
          <w:szCs w:val="20"/>
        </w:rPr>
      </w:pPr>
      <w:r>
        <w:rPr>
          <w:rFonts w:eastAsia="Times New Roman"/>
          <w:sz w:val="18"/>
          <w:szCs w:val="18"/>
        </w:rPr>
        <w:t>________________</w:t>
      </w:r>
    </w:p>
    <w:p w:rsidR="00986BFC" w:rsidRDefault="00986BFC">
      <w:pPr>
        <w:spacing w:line="9" w:lineRule="exact"/>
        <w:rPr>
          <w:sz w:val="20"/>
          <w:szCs w:val="20"/>
        </w:rPr>
      </w:pPr>
    </w:p>
    <w:p w:rsidR="00986BFC" w:rsidRDefault="00D70F24">
      <w:pPr>
        <w:spacing w:line="237" w:lineRule="auto"/>
        <w:ind w:right="20"/>
        <w:jc w:val="both"/>
        <w:rPr>
          <w:sz w:val="20"/>
          <w:szCs w:val="20"/>
        </w:rPr>
      </w:pPr>
      <w:r>
        <w:rPr>
          <w:rFonts w:eastAsia="Times New Roman"/>
          <w:sz w:val="20"/>
          <w:szCs w:val="20"/>
        </w:rPr>
        <w:t>² O termo “pessoas com deficiência”, tratar-se, conforme Sassaki (2003), do nome decidido pela Convenção Internacional para Proteção e Promoção dos Direitos e Dignidade das Pessoas com Deficiência, porém nesse trabalho foi utilizado o termo Portadores de Necessidades Especiais – PNE, por ser a nomenclatura utilizada em concursos e no serviço público.</w:t>
      </w:r>
    </w:p>
    <w:p w:rsidR="00986BFC" w:rsidRDefault="00986BFC">
      <w:pPr>
        <w:sectPr w:rsidR="00986BFC" w:rsidSect="003E16A5">
          <w:pgSz w:w="11900" w:h="16838"/>
          <w:pgMar w:top="1701" w:right="1134" w:bottom="1134" w:left="1701" w:header="284" w:footer="327" w:gutter="0"/>
          <w:cols w:space="720" w:equalWidth="0">
            <w:col w:w="9066"/>
          </w:cols>
        </w:sectPr>
      </w:pPr>
    </w:p>
    <w:p w:rsidR="00986BFC" w:rsidRDefault="00986BFC">
      <w:pPr>
        <w:spacing w:line="200" w:lineRule="exact"/>
        <w:rPr>
          <w:sz w:val="20"/>
          <w:szCs w:val="20"/>
        </w:rPr>
      </w:pPr>
      <w:bookmarkStart w:id="2" w:name="page3"/>
      <w:bookmarkEnd w:id="2"/>
    </w:p>
    <w:p w:rsidR="00986BFC" w:rsidRDefault="00986BFC">
      <w:pPr>
        <w:spacing w:line="270" w:lineRule="exact"/>
        <w:rPr>
          <w:sz w:val="20"/>
          <w:szCs w:val="20"/>
        </w:rPr>
      </w:pPr>
    </w:p>
    <w:p w:rsidR="00986BFC" w:rsidRDefault="00D70F24">
      <w:pPr>
        <w:spacing w:line="357" w:lineRule="auto"/>
        <w:ind w:firstLine="852"/>
        <w:jc w:val="both"/>
        <w:rPr>
          <w:sz w:val="20"/>
          <w:szCs w:val="20"/>
        </w:rPr>
      </w:pPr>
      <w:r>
        <w:rPr>
          <w:rFonts w:eastAsia="Times New Roman"/>
          <w:sz w:val="24"/>
          <w:szCs w:val="24"/>
        </w:rPr>
        <w:t>A população pesquisada se mostrou, predominantemente, do sexo masculino, com apenas duas representantes do sexo feminino. Observou-se a predominância da deficiência física entre os pesquisados, seguida pela visual. A faixa etária, os respondentes possuem idades diversas. A população concentra-se principalmente entre a faixa de 26 e 30 anos e na faixa entre 31 e 35 anos, seguida pela faixa etária de 20 a 25 anos e acima de 35 anos, ambas com apenas 01 representante em cada.</w:t>
      </w:r>
    </w:p>
    <w:p w:rsidR="00986BFC" w:rsidRDefault="00986BFC">
      <w:pPr>
        <w:spacing w:line="21" w:lineRule="exact"/>
        <w:rPr>
          <w:sz w:val="20"/>
          <w:szCs w:val="20"/>
        </w:rPr>
      </w:pPr>
    </w:p>
    <w:p w:rsidR="00986BFC" w:rsidRDefault="00D70F24">
      <w:pPr>
        <w:spacing w:line="357" w:lineRule="auto"/>
        <w:ind w:firstLine="852"/>
        <w:jc w:val="both"/>
        <w:rPr>
          <w:sz w:val="20"/>
          <w:szCs w:val="20"/>
        </w:rPr>
      </w:pPr>
      <w:r>
        <w:rPr>
          <w:rFonts w:eastAsia="Times New Roman"/>
          <w:sz w:val="24"/>
          <w:szCs w:val="24"/>
        </w:rPr>
        <w:t xml:space="preserve">Sobre grau de escolaridade, verificou-se que a maior representação dos respondentes possui ensino superior completo, há 05 que possuem pós-graduação </w:t>
      </w:r>
      <w:r>
        <w:rPr>
          <w:rFonts w:eastAsia="Times New Roman"/>
          <w:i/>
          <w:iCs/>
          <w:sz w:val="24"/>
          <w:szCs w:val="24"/>
        </w:rPr>
        <w:t>lato</w:t>
      </w:r>
      <w:r>
        <w:rPr>
          <w:rFonts w:eastAsia="Times New Roman"/>
          <w:sz w:val="24"/>
          <w:szCs w:val="24"/>
        </w:rPr>
        <w:t xml:space="preserve"> e/ou </w:t>
      </w:r>
      <w:r>
        <w:rPr>
          <w:rFonts w:eastAsia="Times New Roman"/>
          <w:i/>
          <w:iCs/>
          <w:sz w:val="24"/>
          <w:szCs w:val="24"/>
        </w:rPr>
        <w:t>stricto sensu,</w:t>
      </w:r>
      <w:r>
        <w:rPr>
          <w:rFonts w:eastAsia="Times New Roman"/>
          <w:sz w:val="24"/>
          <w:szCs w:val="24"/>
        </w:rPr>
        <w:t xml:space="preserve"> o que contradiz, nesse caso específico, a afirmação de Gil (2002), que relata sobre a baixa escolaridade dos PNEs. Segundo ela, esse fator se constitui em um dos maiores obstáculos a inserção e manutenção de PNEs no mercado de trabalho.</w:t>
      </w:r>
    </w:p>
    <w:p w:rsidR="00986BFC" w:rsidRDefault="00986BFC">
      <w:pPr>
        <w:spacing w:line="17" w:lineRule="exact"/>
        <w:rPr>
          <w:sz w:val="20"/>
          <w:szCs w:val="20"/>
        </w:rPr>
      </w:pPr>
    </w:p>
    <w:p w:rsidR="00986BFC" w:rsidRDefault="00D70F24">
      <w:pPr>
        <w:spacing w:line="359" w:lineRule="auto"/>
        <w:ind w:firstLine="852"/>
        <w:jc w:val="both"/>
        <w:rPr>
          <w:rFonts w:eastAsia="Times New Roman"/>
          <w:sz w:val="24"/>
          <w:szCs w:val="24"/>
        </w:rPr>
      </w:pPr>
      <w:r>
        <w:rPr>
          <w:rFonts w:eastAsia="Times New Roman"/>
          <w:sz w:val="24"/>
          <w:szCs w:val="24"/>
        </w:rPr>
        <w:t xml:space="preserve">Quanto ao tempo de serviço na universidade, a maioria possui um a cinco anos na instituição, dois estão há menos de um ano e somente 01 possuí entre cinco a dez anos de serviço prestado. O que pode ser considerado um progresso para a universidade, considerando que a mesma possui quarenta e oito anos ao todo, contemplando os trinta e oito anos em que foi a Escola Superior de Agricultura de Mossoró – ESAM e dez, como Universidade Federal Rural do Semi-Árido – UFERSA – criada em Julho de 2005 pela a lei nº 11.155, e publicada no </w:t>
      </w:r>
      <w:hyperlink r:id="rId14">
        <w:r>
          <w:rPr>
            <w:rFonts w:eastAsia="Times New Roman"/>
            <w:sz w:val="24"/>
            <w:szCs w:val="24"/>
          </w:rPr>
          <w:t xml:space="preserve">Diário Oficial da União </w:t>
        </w:r>
      </w:hyperlink>
      <w:r>
        <w:rPr>
          <w:rFonts w:eastAsia="Times New Roman"/>
          <w:sz w:val="24"/>
          <w:szCs w:val="24"/>
        </w:rPr>
        <w:t xml:space="preserve">no dia </w:t>
      </w:r>
      <w:hyperlink r:id="rId15">
        <w:r>
          <w:rPr>
            <w:rFonts w:eastAsia="Times New Roman"/>
            <w:sz w:val="24"/>
            <w:szCs w:val="24"/>
          </w:rPr>
          <w:t>01 de</w:t>
        </w:r>
      </w:hyperlink>
      <w:r>
        <w:rPr>
          <w:rFonts w:eastAsia="Times New Roman"/>
          <w:sz w:val="24"/>
          <w:szCs w:val="24"/>
        </w:rPr>
        <w:t xml:space="preserve"> </w:t>
      </w:r>
      <w:hyperlink r:id="rId16">
        <w:r>
          <w:rPr>
            <w:rFonts w:eastAsia="Times New Roman"/>
            <w:sz w:val="24"/>
            <w:szCs w:val="24"/>
          </w:rPr>
          <w:t xml:space="preserve">agosto </w:t>
        </w:r>
      </w:hyperlink>
      <w:r>
        <w:rPr>
          <w:rFonts w:eastAsia="Times New Roman"/>
          <w:sz w:val="24"/>
          <w:szCs w:val="24"/>
        </w:rPr>
        <w:t xml:space="preserve">de </w:t>
      </w:r>
      <w:hyperlink r:id="rId17">
        <w:r>
          <w:rPr>
            <w:rFonts w:eastAsia="Times New Roman"/>
            <w:sz w:val="24"/>
            <w:szCs w:val="24"/>
          </w:rPr>
          <w:t xml:space="preserve">2005, </w:t>
        </w:r>
      </w:hyperlink>
      <w:r>
        <w:rPr>
          <w:rFonts w:eastAsia="Times New Roman"/>
          <w:sz w:val="24"/>
          <w:szCs w:val="24"/>
        </w:rPr>
        <w:t>na seção 1, nº 146 – Todavia, atualmente o que se percebesse é um baixo percentual de servidores técnico-administrativos PNE, apesar do recente aumento no número de PNEs que passam em concursos públicos federais.</w:t>
      </w:r>
    </w:p>
    <w:p w:rsidR="00986BFC" w:rsidRDefault="00986BFC">
      <w:pPr>
        <w:spacing w:line="12" w:lineRule="exact"/>
        <w:rPr>
          <w:rFonts w:eastAsia="Times New Roman"/>
          <w:sz w:val="24"/>
          <w:szCs w:val="24"/>
        </w:rPr>
      </w:pPr>
    </w:p>
    <w:p w:rsidR="00986BFC" w:rsidRDefault="00D70F24">
      <w:pPr>
        <w:spacing w:line="357" w:lineRule="auto"/>
        <w:ind w:firstLine="852"/>
        <w:jc w:val="both"/>
        <w:rPr>
          <w:sz w:val="20"/>
          <w:szCs w:val="20"/>
        </w:rPr>
      </w:pPr>
      <w:r>
        <w:rPr>
          <w:rFonts w:eastAsia="Times New Roman"/>
          <w:sz w:val="24"/>
          <w:szCs w:val="24"/>
        </w:rPr>
        <w:t>Quase todos os pesquisados se utilizam do horário especial para PNE, o qual é requerido pelo servidor e depois comprovada a necessidade por junta médica oficial, independentemente de compensação de horário – Possui amparo legal pelo Art. 44, inciso II da Lei nº 8.112, de 1990, com alterações dadas pela Lei nº 9.527/97 – Um quesito de essencial importância para o zelo com a saúde e bem estar desses servidores.</w:t>
      </w:r>
    </w:p>
    <w:p w:rsidR="00986BFC" w:rsidRDefault="00986BFC">
      <w:pPr>
        <w:spacing w:line="17" w:lineRule="exact"/>
        <w:rPr>
          <w:rFonts w:eastAsia="Times New Roman"/>
          <w:sz w:val="24"/>
          <w:szCs w:val="24"/>
        </w:rPr>
      </w:pPr>
    </w:p>
    <w:p w:rsidR="00986BFC" w:rsidRDefault="00D70F24">
      <w:pPr>
        <w:spacing w:line="357" w:lineRule="auto"/>
        <w:ind w:firstLine="852"/>
        <w:jc w:val="both"/>
        <w:rPr>
          <w:sz w:val="20"/>
          <w:szCs w:val="20"/>
        </w:rPr>
      </w:pPr>
      <w:r>
        <w:rPr>
          <w:rFonts w:eastAsia="Times New Roman"/>
          <w:sz w:val="24"/>
          <w:szCs w:val="24"/>
        </w:rPr>
        <w:t>Em síntese, considerando a população pesquisada, pode-se dizer que, em termos demográficos e ocupacionais, sua maior parte é pessoas com deficiência física, do sexo masculino, com Ensino Superior completo, na faixa etária de 26 a 30 anos, estão na instituição entre um a cinco anos os quais, em sua maioria, se utilizam de carga horária de seis horas.</w:t>
      </w:r>
    </w:p>
    <w:p w:rsidR="00986BFC" w:rsidRDefault="00986BFC">
      <w:pPr>
        <w:spacing w:line="19" w:lineRule="exact"/>
        <w:rPr>
          <w:rFonts w:eastAsia="Times New Roman"/>
          <w:sz w:val="24"/>
          <w:szCs w:val="24"/>
        </w:rPr>
      </w:pPr>
    </w:p>
    <w:p w:rsidR="00986BFC" w:rsidRDefault="00D70F24" w:rsidP="003E16A5">
      <w:pPr>
        <w:spacing w:line="354" w:lineRule="auto"/>
        <w:ind w:firstLine="852"/>
        <w:jc w:val="both"/>
        <w:rPr>
          <w:sz w:val="20"/>
          <w:szCs w:val="20"/>
        </w:rPr>
      </w:pPr>
      <w:r>
        <w:rPr>
          <w:rFonts w:eastAsia="Times New Roman"/>
          <w:sz w:val="24"/>
          <w:szCs w:val="24"/>
        </w:rPr>
        <w:t xml:space="preserve">Na segunda seção percebeu-se, com a média dos resultados, que os respondentes estão satisfeitos em relação ao grau de segurança e quanto às condições físicas no trabalho </w:t>
      </w:r>
      <w:r>
        <w:rPr>
          <w:rFonts w:eastAsia="Times New Roman"/>
          <w:sz w:val="24"/>
          <w:szCs w:val="24"/>
        </w:rPr>
        <w:lastRenderedPageBreak/>
        <w:t>que a instituição lhes proporciona, assim como os recursos que</w:t>
      </w:r>
      <w:r w:rsidR="003E16A5">
        <w:rPr>
          <w:sz w:val="20"/>
          <w:szCs w:val="20"/>
        </w:rPr>
        <w:t xml:space="preserve"> </w:t>
      </w:r>
      <w:r>
        <w:rPr>
          <w:rFonts w:eastAsia="Times New Roman"/>
          <w:sz w:val="24"/>
          <w:szCs w:val="24"/>
        </w:rPr>
        <w:t>oferece para o desempenho das atividades/funções dos mesmos. Quanto à jornada de</w:t>
      </w:r>
      <w:r w:rsidR="003E16A5">
        <w:rPr>
          <w:sz w:val="20"/>
          <w:szCs w:val="20"/>
        </w:rPr>
        <w:t xml:space="preserve"> </w:t>
      </w:r>
      <w:r>
        <w:rPr>
          <w:rFonts w:eastAsia="Times New Roman"/>
          <w:sz w:val="24"/>
          <w:szCs w:val="24"/>
        </w:rPr>
        <w:t xml:space="preserve">trabalho, viu-se que há algumas variações de resultados, em </w:t>
      </w:r>
      <w:proofErr w:type="gramStart"/>
      <w:r>
        <w:rPr>
          <w:rFonts w:eastAsia="Times New Roman"/>
          <w:sz w:val="24"/>
          <w:szCs w:val="24"/>
        </w:rPr>
        <w:t>sua maioria favoráveis</w:t>
      </w:r>
      <w:proofErr w:type="gramEnd"/>
      <w:r>
        <w:rPr>
          <w:rFonts w:eastAsia="Times New Roman"/>
          <w:sz w:val="24"/>
          <w:szCs w:val="24"/>
        </w:rPr>
        <w:t>, e</w:t>
      </w:r>
      <w:r w:rsidR="003E16A5">
        <w:rPr>
          <w:rFonts w:eastAsia="Times New Roman"/>
          <w:sz w:val="24"/>
          <w:szCs w:val="24"/>
        </w:rPr>
        <w:t xml:space="preserve"> </w:t>
      </w:r>
      <w:r>
        <w:rPr>
          <w:rFonts w:eastAsia="Times New Roman"/>
          <w:sz w:val="24"/>
          <w:szCs w:val="24"/>
        </w:rPr>
        <w:t>dois insatisfeitos.</w:t>
      </w:r>
    </w:p>
    <w:p w:rsidR="00986BFC" w:rsidRDefault="00986BFC">
      <w:pPr>
        <w:spacing w:line="137" w:lineRule="exact"/>
        <w:rPr>
          <w:sz w:val="20"/>
          <w:szCs w:val="20"/>
        </w:rPr>
      </w:pPr>
    </w:p>
    <w:p w:rsidR="00986BFC" w:rsidRDefault="00D70F24">
      <w:pPr>
        <w:tabs>
          <w:tab w:val="left" w:pos="1360"/>
          <w:tab w:val="left" w:pos="2320"/>
          <w:tab w:val="left" w:pos="3340"/>
          <w:tab w:val="left" w:pos="3760"/>
          <w:tab w:val="left" w:pos="5100"/>
          <w:tab w:val="left" w:pos="6460"/>
          <w:tab w:val="left" w:pos="6860"/>
          <w:tab w:val="left" w:pos="8160"/>
        </w:tabs>
        <w:ind w:left="920"/>
        <w:rPr>
          <w:sz w:val="20"/>
          <w:szCs w:val="20"/>
        </w:rPr>
      </w:pPr>
      <w:r>
        <w:rPr>
          <w:rFonts w:eastAsia="Times New Roman"/>
          <w:sz w:val="24"/>
          <w:szCs w:val="24"/>
        </w:rPr>
        <w:t>Os</w:t>
      </w:r>
      <w:r>
        <w:rPr>
          <w:sz w:val="20"/>
          <w:szCs w:val="20"/>
        </w:rPr>
        <w:tab/>
      </w:r>
      <w:r>
        <w:rPr>
          <w:rFonts w:eastAsia="Times New Roman"/>
          <w:sz w:val="24"/>
          <w:szCs w:val="24"/>
        </w:rPr>
        <w:t>maiores</w:t>
      </w:r>
      <w:r>
        <w:rPr>
          <w:sz w:val="20"/>
          <w:szCs w:val="20"/>
        </w:rPr>
        <w:tab/>
      </w:r>
      <w:r>
        <w:rPr>
          <w:rFonts w:eastAsia="Times New Roman"/>
          <w:sz w:val="24"/>
          <w:szCs w:val="24"/>
        </w:rPr>
        <w:t>registros</w:t>
      </w:r>
      <w:r>
        <w:rPr>
          <w:sz w:val="20"/>
          <w:szCs w:val="20"/>
        </w:rPr>
        <w:tab/>
      </w:r>
      <w:r>
        <w:rPr>
          <w:rFonts w:eastAsia="Times New Roman"/>
          <w:sz w:val="24"/>
          <w:szCs w:val="24"/>
        </w:rPr>
        <w:t>de</w:t>
      </w:r>
      <w:r>
        <w:rPr>
          <w:sz w:val="20"/>
          <w:szCs w:val="20"/>
        </w:rPr>
        <w:tab/>
      </w:r>
      <w:r>
        <w:rPr>
          <w:rFonts w:eastAsia="Times New Roman"/>
          <w:sz w:val="24"/>
          <w:szCs w:val="24"/>
        </w:rPr>
        <w:t>insatisfação</w:t>
      </w:r>
      <w:r>
        <w:rPr>
          <w:sz w:val="20"/>
          <w:szCs w:val="20"/>
        </w:rPr>
        <w:tab/>
      </w:r>
      <w:r>
        <w:rPr>
          <w:rFonts w:eastAsia="Times New Roman"/>
          <w:sz w:val="24"/>
          <w:szCs w:val="24"/>
        </w:rPr>
        <w:t>referiram-se</w:t>
      </w:r>
      <w:r>
        <w:rPr>
          <w:sz w:val="20"/>
          <w:szCs w:val="20"/>
        </w:rPr>
        <w:tab/>
      </w:r>
      <w:r>
        <w:rPr>
          <w:rFonts w:eastAsia="Times New Roman"/>
          <w:sz w:val="24"/>
          <w:szCs w:val="24"/>
        </w:rPr>
        <w:t>às</w:t>
      </w:r>
      <w:r>
        <w:rPr>
          <w:sz w:val="20"/>
          <w:szCs w:val="20"/>
        </w:rPr>
        <w:tab/>
      </w:r>
      <w:r>
        <w:rPr>
          <w:rFonts w:eastAsia="Times New Roman"/>
          <w:sz w:val="24"/>
          <w:szCs w:val="24"/>
        </w:rPr>
        <w:t>adequações</w:t>
      </w:r>
      <w:r>
        <w:rPr>
          <w:sz w:val="20"/>
          <w:szCs w:val="20"/>
        </w:rPr>
        <w:tab/>
      </w:r>
      <w:r>
        <w:rPr>
          <w:rFonts w:eastAsia="Times New Roman"/>
          <w:sz w:val="24"/>
          <w:szCs w:val="24"/>
        </w:rPr>
        <w:t>das</w:t>
      </w:r>
    </w:p>
    <w:p w:rsidR="00986BFC" w:rsidRDefault="00986BFC">
      <w:pPr>
        <w:spacing w:line="139" w:lineRule="exact"/>
        <w:rPr>
          <w:sz w:val="20"/>
          <w:szCs w:val="20"/>
        </w:rPr>
      </w:pPr>
    </w:p>
    <w:p w:rsidR="00986BFC" w:rsidRDefault="00D70F24">
      <w:pPr>
        <w:rPr>
          <w:sz w:val="20"/>
          <w:szCs w:val="20"/>
        </w:rPr>
      </w:pPr>
      <w:r>
        <w:rPr>
          <w:rFonts w:eastAsia="Times New Roman"/>
          <w:sz w:val="24"/>
          <w:szCs w:val="24"/>
        </w:rPr>
        <w:t>instalações (rampas, elevadores, banheiros, sinalização, etc) e quanto às adaptações de</w:t>
      </w:r>
    </w:p>
    <w:p w:rsidR="00986BFC" w:rsidRDefault="00986BFC">
      <w:pPr>
        <w:spacing w:line="137" w:lineRule="exact"/>
        <w:rPr>
          <w:sz w:val="20"/>
          <w:szCs w:val="20"/>
        </w:rPr>
      </w:pPr>
    </w:p>
    <w:p w:rsidR="00986BFC" w:rsidRDefault="00D70F24">
      <w:pPr>
        <w:tabs>
          <w:tab w:val="left" w:pos="1520"/>
        </w:tabs>
        <w:rPr>
          <w:sz w:val="20"/>
          <w:szCs w:val="20"/>
        </w:rPr>
      </w:pPr>
      <w:r>
        <w:rPr>
          <w:rFonts w:eastAsia="Times New Roman"/>
          <w:sz w:val="24"/>
          <w:szCs w:val="24"/>
        </w:rPr>
        <w:t>equipamentos,</w:t>
      </w:r>
      <w:r>
        <w:rPr>
          <w:sz w:val="20"/>
          <w:szCs w:val="20"/>
        </w:rPr>
        <w:tab/>
      </w:r>
      <w:r>
        <w:rPr>
          <w:rFonts w:eastAsia="Times New Roman"/>
          <w:sz w:val="24"/>
          <w:szCs w:val="24"/>
        </w:rPr>
        <w:t>questão  ergonômica,  para  facilitar  o  trabalho.  Considerando,  nesse</w:t>
      </w:r>
    </w:p>
    <w:p w:rsidR="00986BFC" w:rsidRDefault="00986BFC">
      <w:pPr>
        <w:spacing w:line="139" w:lineRule="exact"/>
        <w:rPr>
          <w:sz w:val="20"/>
          <w:szCs w:val="20"/>
        </w:rPr>
      </w:pPr>
    </w:p>
    <w:p w:rsidR="00986BFC" w:rsidRDefault="00D70F24">
      <w:pPr>
        <w:tabs>
          <w:tab w:val="left" w:pos="900"/>
          <w:tab w:val="left" w:pos="1400"/>
          <w:tab w:val="left" w:pos="1660"/>
          <w:tab w:val="left" w:pos="2560"/>
          <w:tab w:val="left" w:pos="3060"/>
          <w:tab w:val="left" w:pos="4600"/>
          <w:tab w:val="left" w:pos="5920"/>
          <w:tab w:val="left" w:pos="6700"/>
          <w:tab w:val="left" w:pos="7900"/>
        </w:tabs>
        <w:rPr>
          <w:sz w:val="20"/>
          <w:szCs w:val="20"/>
        </w:rPr>
      </w:pPr>
      <w:r>
        <w:rPr>
          <w:rFonts w:eastAsia="Times New Roman"/>
          <w:sz w:val="24"/>
          <w:szCs w:val="24"/>
        </w:rPr>
        <w:t>sentido,</w:t>
      </w:r>
      <w:r>
        <w:rPr>
          <w:sz w:val="20"/>
          <w:szCs w:val="20"/>
        </w:rPr>
        <w:tab/>
      </w:r>
      <w:r>
        <w:rPr>
          <w:rFonts w:eastAsia="Times New Roman"/>
          <w:sz w:val="24"/>
          <w:szCs w:val="24"/>
        </w:rPr>
        <w:t>que</w:t>
      </w:r>
      <w:r>
        <w:rPr>
          <w:sz w:val="20"/>
          <w:szCs w:val="20"/>
        </w:rPr>
        <w:tab/>
      </w:r>
      <w:r>
        <w:rPr>
          <w:rFonts w:eastAsia="Times New Roman"/>
          <w:sz w:val="24"/>
          <w:szCs w:val="24"/>
        </w:rPr>
        <w:t>a</w:t>
      </w:r>
      <w:r>
        <w:rPr>
          <w:sz w:val="20"/>
          <w:szCs w:val="20"/>
        </w:rPr>
        <w:tab/>
      </w:r>
      <w:r>
        <w:rPr>
          <w:rFonts w:eastAsia="Times New Roman"/>
          <w:sz w:val="24"/>
          <w:szCs w:val="24"/>
        </w:rPr>
        <w:t>maioria</w:t>
      </w:r>
      <w:r>
        <w:rPr>
          <w:sz w:val="20"/>
          <w:szCs w:val="20"/>
        </w:rPr>
        <w:tab/>
      </w:r>
      <w:r>
        <w:rPr>
          <w:rFonts w:eastAsia="Times New Roman"/>
          <w:sz w:val="24"/>
          <w:szCs w:val="24"/>
        </w:rPr>
        <w:t>dos</w:t>
      </w:r>
      <w:r>
        <w:rPr>
          <w:sz w:val="20"/>
          <w:szCs w:val="20"/>
        </w:rPr>
        <w:tab/>
      </w:r>
      <w:r>
        <w:rPr>
          <w:rFonts w:eastAsia="Times New Roman"/>
          <w:sz w:val="24"/>
          <w:szCs w:val="24"/>
        </w:rPr>
        <w:t>representantes</w:t>
      </w:r>
      <w:r>
        <w:rPr>
          <w:sz w:val="20"/>
          <w:szCs w:val="20"/>
        </w:rPr>
        <w:tab/>
      </w:r>
      <w:r>
        <w:rPr>
          <w:rFonts w:eastAsia="Times New Roman"/>
          <w:sz w:val="24"/>
          <w:szCs w:val="24"/>
        </w:rPr>
        <w:t>pesquisados</w:t>
      </w:r>
      <w:r>
        <w:rPr>
          <w:sz w:val="20"/>
          <w:szCs w:val="20"/>
        </w:rPr>
        <w:tab/>
      </w:r>
      <w:r>
        <w:rPr>
          <w:rFonts w:eastAsia="Times New Roman"/>
          <w:sz w:val="24"/>
          <w:szCs w:val="24"/>
        </w:rPr>
        <w:t>possui</w:t>
      </w:r>
      <w:r>
        <w:rPr>
          <w:sz w:val="20"/>
          <w:szCs w:val="20"/>
        </w:rPr>
        <w:tab/>
      </w:r>
      <w:r>
        <w:rPr>
          <w:rFonts w:eastAsia="Times New Roman"/>
          <w:sz w:val="24"/>
          <w:szCs w:val="24"/>
        </w:rPr>
        <w:t>deficiência</w:t>
      </w:r>
      <w:r>
        <w:rPr>
          <w:sz w:val="20"/>
          <w:szCs w:val="20"/>
        </w:rPr>
        <w:tab/>
      </w:r>
      <w:r>
        <w:rPr>
          <w:rFonts w:eastAsia="Times New Roman"/>
          <w:sz w:val="24"/>
          <w:szCs w:val="24"/>
        </w:rPr>
        <w:t>física,</w:t>
      </w:r>
    </w:p>
    <w:p w:rsidR="00986BFC" w:rsidRDefault="00986BFC">
      <w:pPr>
        <w:spacing w:line="137" w:lineRule="exact"/>
        <w:rPr>
          <w:sz w:val="20"/>
          <w:szCs w:val="20"/>
        </w:rPr>
      </w:pPr>
    </w:p>
    <w:p w:rsidR="00986BFC" w:rsidRDefault="00D70F24">
      <w:pPr>
        <w:rPr>
          <w:sz w:val="20"/>
          <w:szCs w:val="20"/>
        </w:rPr>
      </w:pPr>
      <w:r>
        <w:rPr>
          <w:rFonts w:eastAsia="Times New Roman"/>
          <w:sz w:val="24"/>
          <w:szCs w:val="24"/>
        </w:rPr>
        <w:t xml:space="preserve">podemos deduzir que as instalações desses </w:t>
      </w:r>
      <w:r>
        <w:rPr>
          <w:rFonts w:eastAsia="Times New Roman"/>
          <w:i/>
          <w:iCs/>
          <w:sz w:val="24"/>
          <w:szCs w:val="24"/>
        </w:rPr>
        <w:t>campi</w:t>
      </w:r>
      <w:r>
        <w:rPr>
          <w:rFonts w:eastAsia="Times New Roman"/>
          <w:sz w:val="24"/>
          <w:szCs w:val="24"/>
        </w:rPr>
        <w:t xml:space="preserve"> não são totalmente adequadas quanto</w:t>
      </w:r>
    </w:p>
    <w:p w:rsidR="00986BFC" w:rsidRDefault="00986BFC">
      <w:pPr>
        <w:spacing w:line="140" w:lineRule="exact"/>
        <w:rPr>
          <w:sz w:val="20"/>
          <w:szCs w:val="20"/>
        </w:rPr>
      </w:pPr>
    </w:p>
    <w:p w:rsidR="00986BFC" w:rsidRDefault="00D70F24">
      <w:pPr>
        <w:rPr>
          <w:sz w:val="20"/>
          <w:szCs w:val="20"/>
        </w:rPr>
      </w:pPr>
      <w:r>
        <w:rPr>
          <w:rFonts w:eastAsia="Times New Roman"/>
          <w:sz w:val="24"/>
          <w:szCs w:val="24"/>
        </w:rPr>
        <w:t>à acessibilidade.</w:t>
      </w:r>
    </w:p>
    <w:p w:rsidR="00986BFC" w:rsidRDefault="00986BFC">
      <w:pPr>
        <w:spacing w:line="137" w:lineRule="exact"/>
        <w:rPr>
          <w:sz w:val="20"/>
          <w:szCs w:val="20"/>
        </w:rPr>
      </w:pPr>
    </w:p>
    <w:p w:rsidR="00986BFC" w:rsidRDefault="00D70F24">
      <w:pPr>
        <w:tabs>
          <w:tab w:val="left" w:pos="1200"/>
          <w:tab w:val="left" w:pos="2200"/>
          <w:tab w:val="left" w:pos="3520"/>
          <w:tab w:val="left" w:pos="4220"/>
          <w:tab w:val="left" w:pos="5220"/>
          <w:tab w:val="left" w:pos="6220"/>
          <w:tab w:val="left" w:pos="6960"/>
          <w:tab w:val="left" w:pos="7260"/>
        </w:tabs>
        <w:spacing w:line="239" w:lineRule="auto"/>
        <w:ind w:left="860"/>
        <w:rPr>
          <w:sz w:val="20"/>
          <w:szCs w:val="20"/>
        </w:rPr>
      </w:pPr>
      <w:r>
        <w:rPr>
          <w:rFonts w:eastAsia="Times New Roman"/>
          <w:sz w:val="24"/>
          <w:szCs w:val="24"/>
        </w:rPr>
        <w:t>A</w:t>
      </w:r>
      <w:r>
        <w:rPr>
          <w:sz w:val="20"/>
          <w:szCs w:val="20"/>
        </w:rPr>
        <w:tab/>
      </w:r>
      <w:r>
        <w:rPr>
          <w:rFonts w:eastAsia="Times New Roman"/>
          <w:sz w:val="24"/>
          <w:szCs w:val="24"/>
        </w:rPr>
        <w:t>temática</w:t>
      </w:r>
      <w:r>
        <w:rPr>
          <w:sz w:val="20"/>
          <w:szCs w:val="20"/>
        </w:rPr>
        <w:tab/>
      </w:r>
      <w:r>
        <w:rPr>
          <w:rFonts w:eastAsia="Times New Roman"/>
          <w:sz w:val="24"/>
          <w:szCs w:val="24"/>
        </w:rPr>
        <w:t>apresentada</w:t>
      </w:r>
      <w:r>
        <w:rPr>
          <w:sz w:val="20"/>
          <w:szCs w:val="20"/>
        </w:rPr>
        <w:tab/>
      </w:r>
      <w:r>
        <w:rPr>
          <w:rFonts w:eastAsia="Times New Roman"/>
          <w:sz w:val="24"/>
          <w:szCs w:val="24"/>
        </w:rPr>
        <w:t>nesta</w:t>
      </w:r>
      <w:r>
        <w:rPr>
          <w:sz w:val="20"/>
          <w:szCs w:val="20"/>
        </w:rPr>
        <w:tab/>
      </w:r>
      <w:r>
        <w:rPr>
          <w:rFonts w:eastAsia="Times New Roman"/>
          <w:sz w:val="24"/>
          <w:szCs w:val="24"/>
        </w:rPr>
        <w:t>pesquisa</w:t>
      </w:r>
      <w:r>
        <w:rPr>
          <w:sz w:val="20"/>
          <w:szCs w:val="20"/>
        </w:rPr>
        <w:tab/>
      </w:r>
      <w:r>
        <w:rPr>
          <w:rFonts w:eastAsia="Times New Roman"/>
          <w:sz w:val="24"/>
          <w:szCs w:val="24"/>
        </w:rPr>
        <w:t>mostrou</w:t>
      </w:r>
      <w:r>
        <w:rPr>
          <w:sz w:val="20"/>
          <w:szCs w:val="20"/>
        </w:rPr>
        <w:tab/>
      </w:r>
      <w:r>
        <w:rPr>
          <w:rFonts w:eastAsia="Times New Roman"/>
          <w:sz w:val="24"/>
          <w:szCs w:val="24"/>
        </w:rPr>
        <w:t>novas</w:t>
      </w:r>
      <w:r>
        <w:rPr>
          <w:sz w:val="20"/>
          <w:szCs w:val="20"/>
        </w:rPr>
        <w:tab/>
      </w:r>
      <w:r>
        <w:rPr>
          <w:rFonts w:eastAsia="Times New Roman"/>
          <w:sz w:val="24"/>
          <w:szCs w:val="24"/>
        </w:rPr>
        <w:t>e</w:t>
      </w:r>
      <w:r>
        <w:rPr>
          <w:sz w:val="20"/>
          <w:szCs w:val="20"/>
        </w:rPr>
        <w:tab/>
      </w:r>
      <w:r>
        <w:rPr>
          <w:rFonts w:eastAsia="Times New Roman"/>
          <w:sz w:val="23"/>
          <w:szCs w:val="23"/>
        </w:rPr>
        <w:t>interessantes</w:t>
      </w:r>
    </w:p>
    <w:p w:rsidR="00986BFC" w:rsidRDefault="00986BFC">
      <w:pPr>
        <w:spacing w:line="139" w:lineRule="exact"/>
        <w:rPr>
          <w:sz w:val="20"/>
          <w:szCs w:val="20"/>
        </w:rPr>
      </w:pPr>
    </w:p>
    <w:p w:rsidR="00986BFC" w:rsidRDefault="00D70F24">
      <w:pPr>
        <w:rPr>
          <w:sz w:val="20"/>
          <w:szCs w:val="20"/>
        </w:rPr>
      </w:pPr>
      <w:r>
        <w:rPr>
          <w:rFonts w:eastAsia="Times New Roman"/>
          <w:sz w:val="24"/>
          <w:szCs w:val="24"/>
        </w:rPr>
        <w:t>expectativas de estudos. De todos os materiais pesquisados, são raros os que conseguem</w:t>
      </w:r>
    </w:p>
    <w:p w:rsidR="00986BFC" w:rsidRDefault="00986BFC">
      <w:pPr>
        <w:spacing w:line="137" w:lineRule="exact"/>
        <w:rPr>
          <w:sz w:val="20"/>
          <w:szCs w:val="20"/>
        </w:rPr>
      </w:pPr>
    </w:p>
    <w:p w:rsidR="00986BFC" w:rsidRDefault="00D70F24">
      <w:pPr>
        <w:rPr>
          <w:sz w:val="20"/>
          <w:szCs w:val="20"/>
        </w:rPr>
      </w:pPr>
      <w:r>
        <w:rPr>
          <w:rFonts w:eastAsia="Times New Roman"/>
          <w:sz w:val="24"/>
          <w:szCs w:val="24"/>
        </w:rPr>
        <w:t>tratar  do  tema  de  qualidade  de  vida  direcionado  para  as  pessoas  com  deficiência.</w:t>
      </w:r>
    </w:p>
    <w:p w:rsidR="00986BFC" w:rsidRDefault="00986BFC">
      <w:pPr>
        <w:spacing w:line="139" w:lineRule="exact"/>
        <w:rPr>
          <w:sz w:val="20"/>
          <w:szCs w:val="20"/>
        </w:rPr>
      </w:pPr>
    </w:p>
    <w:p w:rsidR="00986BFC" w:rsidRDefault="00D70F24">
      <w:pPr>
        <w:rPr>
          <w:sz w:val="20"/>
          <w:szCs w:val="20"/>
        </w:rPr>
      </w:pPr>
      <w:r>
        <w:rPr>
          <w:rFonts w:eastAsia="Times New Roman"/>
          <w:sz w:val="24"/>
          <w:szCs w:val="24"/>
        </w:rPr>
        <w:t>Ademais, a evidência cada vez maior dada a assuntos relacionados à inclusão social</w:t>
      </w:r>
    </w:p>
    <w:p w:rsidR="00986BFC" w:rsidRDefault="00986BFC">
      <w:pPr>
        <w:spacing w:line="137" w:lineRule="exact"/>
        <w:rPr>
          <w:sz w:val="20"/>
          <w:szCs w:val="20"/>
        </w:rPr>
      </w:pPr>
    </w:p>
    <w:p w:rsidR="00986BFC" w:rsidRDefault="00D70F24">
      <w:pPr>
        <w:rPr>
          <w:sz w:val="20"/>
          <w:szCs w:val="20"/>
        </w:rPr>
      </w:pPr>
      <w:r>
        <w:rPr>
          <w:rFonts w:eastAsia="Times New Roman"/>
          <w:sz w:val="24"/>
          <w:szCs w:val="24"/>
        </w:rPr>
        <w:t>torna a temática um campo com boas perspectivas para novas pesquisas.</w:t>
      </w:r>
    </w:p>
    <w:p w:rsidR="00986BFC" w:rsidRDefault="00986BFC">
      <w:pPr>
        <w:spacing w:line="200" w:lineRule="exact"/>
        <w:rPr>
          <w:sz w:val="20"/>
          <w:szCs w:val="20"/>
        </w:rPr>
      </w:pPr>
    </w:p>
    <w:p w:rsidR="00986BFC" w:rsidRDefault="00986BFC">
      <w:pPr>
        <w:spacing w:line="200" w:lineRule="exact"/>
        <w:rPr>
          <w:sz w:val="20"/>
          <w:szCs w:val="20"/>
        </w:rPr>
      </w:pPr>
    </w:p>
    <w:p w:rsidR="00986BFC" w:rsidRDefault="00986BFC">
      <w:pPr>
        <w:spacing w:line="200" w:lineRule="exact"/>
        <w:rPr>
          <w:sz w:val="20"/>
          <w:szCs w:val="20"/>
        </w:rPr>
      </w:pPr>
    </w:p>
    <w:p w:rsidR="00986BFC" w:rsidRDefault="00986BFC">
      <w:pPr>
        <w:spacing w:line="372" w:lineRule="exact"/>
        <w:rPr>
          <w:sz w:val="20"/>
          <w:szCs w:val="20"/>
        </w:rPr>
      </w:pPr>
    </w:p>
    <w:p w:rsidR="00986BFC" w:rsidRDefault="00D70F24">
      <w:pPr>
        <w:ind w:left="3400"/>
        <w:rPr>
          <w:sz w:val="20"/>
          <w:szCs w:val="20"/>
        </w:rPr>
      </w:pPr>
      <w:r>
        <w:rPr>
          <w:rFonts w:eastAsia="Times New Roman"/>
          <w:b/>
          <w:bCs/>
          <w:sz w:val="24"/>
          <w:szCs w:val="24"/>
        </w:rPr>
        <w:t>REFERÊNCIAS</w:t>
      </w:r>
    </w:p>
    <w:p w:rsidR="00986BFC" w:rsidRDefault="00986BFC">
      <w:pPr>
        <w:spacing w:line="200" w:lineRule="exact"/>
        <w:rPr>
          <w:sz w:val="20"/>
          <w:szCs w:val="20"/>
        </w:rPr>
      </w:pPr>
    </w:p>
    <w:p w:rsidR="00986BFC" w:rsidRDefault="00986BFC">
      <w:pPr>
        <w:spacing w:line="357" w:lineRule="exact"/>
        <w:rPr>
          <w:sz w:val="20"/>
          <w:szCs w:val="20"/>
        </w:rPr>
      </w:pPr>
    </w:p>
    <w:p w:rsidR="00986BFC" w:rsidRDefault="00D70F24">
      <w:pPr>
        <w:spacing w:line="234" w:lineRule="auto"/>
        <w:jc w:val="both"/>
        <w:rPr>
          <w:sz w:val="20"/>
          <w:szCs w:val="20"/>
        </w:rPr>
      </w:pPr>
      <w:r>
        <w:rPr>
          <w:rFonts w:eastAsia="Times New Roman"/>
          <w:sz w:val="24"/>
          <w:szCs w:val="24"/>
        </w:rPr>
        <w:t>GIL, Marta. (Coord.). O que as empresas podem fazer pela inclusão das pessoas com deficiência. São Paulo: Instituto Ethos, 2002.</w:t>
      </w:r>
    </w:p>
    <w:p w:rsidR="00986BFC" w:rsidRDefault="00986BFC">
      <w:pPr>
        <w:spacing w:line="290" w:lineRule="exact"/>
        <w:rPr>
          <w:sz w:val="20"/>
          <w:szCs w:val="20"/>
        </w:rPr>
      </w:pPr>
    </w:p>
    <w:p w:rsidR="00986BFC" w:rsidRDefault="00D70F24">
      <w:pPr>
        <w:spacing w:line="234" w:lineRule="auto"/>
        <w:jc w:val="both"/>
        <w:rPr>
          <w:sz w:val="20"/>
          <w:szCs w:val="20"/>
        </w:rPr>
      </w:pPr>
      <w:r>
        <w:rPr>
          <w:rFonts w:eastAsia="Times New Roman"/>
          <w:sz w:val="24"/>
          <w:szCs w:val="24"/>
        </w:rPr>
        <w:t>LIMONGI-FRANÇA, A.C. Qualidade de vida no trabalho (QVT): conceitos e práticas nas empresas da sociedade pós-industrial. 2. ed. São Paulo: Atlas, 2007.</w:t>
      </w:r>
    </w:p>
    <w:p w:rsidR="00986BFC" w:rsidRDefault="00986BFC">
      <w:pPr>
        <w:spacing w:line="287" w:lineRule="exact"/>
        <w:rPr>
          <w:sz w:val="20"/>
          <w:szCs w:val="20"/>
        </w:rPr>
      </w:pPr>
    </w:p>
    <w:p w:rsidR="00986BFC" w:rsidRDefault="00D70F24">
      <w:pPr>
        <w:spacing w:line="236" w:lineRule="auto"/>
        <w:jc w:val="both"/>
        <w:rPr>
          <w:sz w:val="20"/>
          <w:szCs w:val="20"/>
        </w:rPr>
      </w:pPr>
      <w:r>
        <w:rPr>
          <w:rFonts w:eastAsia="Times New Roman"/>
          <w:sz w:val="24"/>
          <w:szCs w:val="24"/>
        </w:rPr>
        <w:t>MORAES, L.F.R.; MARQUES, A.L.; PEREIRA, L.Z. Implicações do treinamento na qualidade de vida e estresse no trabalho. Belo Horizonte: CEPEAD/FACE, 2002 (Relatório de pesquisa).</w:t>
      </w:r>
    </w:p>
    <w:p w:rsidR="00986BFC" w:rsidRDefault="00986BFC">
      <w:pPr>
        <w:spacing w:line="14" w:lineRule="exact"/>
        <w:rPr>
          <w:sz w:val="20"/>
          <w:szCs w:val="20"/>
        </w:rPr>
      </w:pPr>
    </w:p>
    <w:p w:rsidR="00986BFC" w:rsidRDefault="00D70F24">
      <w:pPr>
        <w:spacing w:line="234" w:lineRule="auto"/>
        <w:jc w:val="both"/>
        <w:rPr>
          <w:sz w:val="20"/>
          <w:szCs w:val="20"/>
        </w:rPr>
      </w:pPr>
      <w:r>
        <w:rPr>
          <w:rFonts w:eastAsia="Times New Roman"/>
          <w:sz w:val="24"/>
          <w:szCs w:val="24"/>
        </w:rPr>
        <w:t>SASSAKI, Romeu Kazumi. Como chamar as pessoas que têm deficiência. São Paulo: RNR, 2003.</w:t>
      </w:r>
    </w:p>
    <w:p w:rsidR="00986BFC" w:rsidRDefault="00986BFC">
      <w:pPr>
        <w:spacing w:line="290" w:lineRule="exact"/>
        <w:rPr>
          <w:sz w:val="20"/>
          <w:szCs w:val="20"/>
        </w:rPr>
      </w:pPr>
    </w:p>
    <w:p w:rsidR="00986BFC" w:rsidRDefault="00D70F24">
      <w:pPr>
        <w:spacing w:line="234" w:lineRule="auto"/>
        <w:jc w:val="both"/>
        <w:rPr>
          <w:sz w:val="20"/>
          <w:szCs w:val="20"/>
        </w:rPr>
      </w:pPr>
      <w:r>
        <w:rPr>
          <w:rFonts w:eastAsia="Times New Roman"/>
          <w:sz w:val="24"/>
          <w:szCs w:val="24"/>
        </w:rPr>
        <w:t>TOLFO, S.R.; PICCININI, V.C. A qualidade de Vida no Trabalho nas melhores empresas para trabalhar no Brasil: descompassos entre teoria e prática. Cap. 6. In:</w:t>
      </w:r>
    </w:p>
    <w:p w:rsidR="00986BFC" w:rsidRDefault="00986BFC">
      <w:pPr>
        <w:spacing w:line="14" w:lineRule="exact"/>
        <w:rPr>
          <w:sz w:val="20"/>
          <w:szCs w:val="20"/>
        </w:rPr>
      </w:pPr>
    </w:p>
    <w:p w:rsidR="00986BFC" w:rsidRDefault="00D70F24">
      <w:pPr>
        <w:spacing w:line="236" w:lineRule="auto"/>
        <w:jc w:val="both"/>
        <w:rPr>
          <w:sz w:val="20"/>
          <w:szCs w:val="20"/>
        </w:rPr>
      </w:pPr>
      <w:r>
        <w:rPr>
          <w:rFonts w:eastAsia="Times New Roman"/>
          <w:sz w:val="24"/>
          <w:szCs w:val="24"/>
        </w:rPr>
        <w:t>SANT’ANNA, A.S.; KILIMNIK, Z.M. Qualidade de vida no trabalho: abordagens e fundamentos. Rio de janeiro: Elsevier; Belo Horizonte/MG: Fundação Dom Cabral, 2011.</w:t>
      </w:r>
    </w:p>
    <w:p w:rsidR="00986BFC" w:rsidRDefault="00986BFC">
      <w:pPr>
        <w:spacing w:line="290" w:lineRule="exact"/>
        <w:rPr>
          <w:sz w:val="20"/>
          <w:szCs w:val="20"/>
        </w:rPr>
      </w:pPr>
    </w:p>
    <w:p w:rsidR="00986BFC" w:rsidRPr="00DB3EF1" w:rsidRDefault="00D70F24">
      <w:pPr>
        <w:spacing w:line="234" w:lineRule="auto"/>
        <w:jc w:val="both"/>
        <w:rPr>
          <w:sz w:val="20"/>
          <w:szCs w:val="20"/>
          <w:lang w:val="en-US"/>
        </w:rPr>
      </w:pPr>
      <w:r w:rsidRPr="00DB3EF1">
        <w:rPr>
          <w:rFonts w:eastAsia="Times New Roman"/>
          <w:sz w:val="24"/>
          <w:szCs w:val="24"/>
          <w:lang w:val="en-US"/>
        </w:rPr>
        <w:t>WALTON, R. E. Quality of working life: what is it? Slow Management Review, v. 15, n. 1, p. 11-21, 1973.</w:t>
      </w:r>
    </w:p>
    <w:p w:rsidR="003E16A5" w:rsidRPr="00DB3EF1" w:rsidRDefault="003E16A5">
      <w:pPr>
        <w:spacing w:line="234" w:lineRule="auto"/>
        <w:jc w:val="both"/>
        <w:rPr>
          <w:sz w:val="20"/>
          <w:szCs w:val="20"/>
          <w:lang w:val="en-US"/>
        </w:rPr>
      </w:pPr>
    </w:p>
    <w:sectPr w:rsidR="003E16A5" w:rsidRPr="00DB3EF1" w:rsidSect="003E16A5">
      <w:pgSz w:w="11900" w:h="16838"/>
      <w:pgMar w:top="1701" w:right="1134" w:bottom="1134" w:left="1701" w:header="0" w:footer="328" w:gutter="0"/>
      <w:cols w:space="720" w:equalWidth="0">
        <w:col w:w="9066"/>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2A0D" w:rsidRDefault="00CD2A0D" w:rsidP="00DB3EF1">
      <w:r>
        <w:separator/>
      </w:r>
    </w:p>
  </w:endnote>
  <w:endnote w:type="continuationSeparator" w:id="0">
    <w:p w:rsidR="00CD2A0D" w:rsidRDefault="00CD2A0D" w:rsidP="00DB3E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63B7" w:rsidRDefault="00DD63B7">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3EF1" w:rsidRPr="002070EB" w:rsidRDefault="00DB3EF1" w:rsidP="00DB3EF1">
    <w:pPr>
      <w:pStyle w:val="Rodap"/>
      <w:jc w:val="center"/>
      <w:rPr>
        <w:sz w:val="20"/>
        <w:szCs w:val="20"/>
      </w:rPr>
    </w:pPr>
    <w:r w:rsidRPr="002070EB">
      <w:rPr>
        <w:b/>
        <w:sz w:val="20"/>
        <w:szCs w:val="20"/>
      </w:rPr>
      <w:t xml:space="preserve">                               Revista </w:t>
    </w:r>
    <w:proofErr w:type="spellStart"/>
    <w:r w:rsidRPr="002070EB">
      <w:rPr>
        <w:b/>
        <w:sz w:val="20"/>
        <w:szCs w:val="20"/>
      </w:rPr>
      <w:t>Includere</w:t>
    </w:r>
    <w:proofErr w:type="spellEnd"/>
    <w:r w:rsidRPr="002070EB">
      <w:rPr>
        <w:sz w:val="20"/>
        <w:szCs w:val="20"/>
      </w:rPr>
      <w:t xml:space="preserve">, Mossoró, v. 2, n. 2, p. </w:t>
    </w:r>
    <w:r w:rsidRPr="002070EB">
      <w:rPr>
        <w:sz w:val="20"/>
        <w:szCs w:val="20"/>
      </w:rPr>
      <w:fldChar w:fldCharType="begin"/>
    </w:r>
    <w:r w:rsidRPr="002070EB">
      <w:rPr>
        <w:sz w:val="20"/>
        <w:szCs w:val="20"/>
      </w:rPr>
      <w:instrText>PAGE</w:instrText>
    </w:r>
    <w:r w:rsidRPr="002070EB">
      <w:rPr>
        <w:sz w:val="20"/>
        <w:szCs w:val="20"/>
      </w:rPr>
      <w:fldChar w:fldCharType="separate"/>
    </w:r>
    <w:r w:rsidR="00F448D7">
      <w:rPr>
        <w:noProof/>
        <w:sz w:val="20"/>
        <w:szCs w:val="20"/>
      </w:rPr>
      <w:t>304</w:t>
    </w:r>
    <w:r w:rsidRPr="002070EB">
      <w:rPr>
        <w:sz w:val="20"/>
        <w:szCs w:val="20"/>
      </w:rPr>
      <w:fldChar w:fldCharType="end"/>
    </w:r>
    <w:r w:rsidR="00F448D7">
      <w:rPr>
        <w:sz w:val="20"/>
        <w:szCs w:val="20"/>
      </w:rPr>
      <w:t>- 306</w:t>
    </w:r>
    <w:bookmarkStart w:id="0" w:name="_GoBack"/>
    <w:bookmarkEnd w:id="0"/>
    <w:r w:rsidRPr="002070EB">
      <w:rPr>
        <w:sz w:val="20"/>
        <w:szCs w:val="20"/>
      </w:rPr>
      <w:t xml:space="preserve">, Ed. 1, 2016 </w:t>
    </w:r>
    <w:r w:rsidRPr="002070EB">
      <w:rPr>
        <w:sz w:val="20"/>
        <w:szCs w:val="20"/>
      </w:rPr>
      <w:tab/>
      <w:t xml:space="preserve">     </w:t>
    </w:r>
    <w:r w:rsidRPr="002070EB">
      <w:rPr>
        <w:sz w:val="20"/>
        <w:szCs w:val="20"/>
      </w:rPr>
      <w:fldChar w:fldCharType="begin"/>
    </w:r>
    <w:r w:rsidRPr="002070EB">
      <w:rPr>
        <w:sz w:val="20"/>
        <w:szCs w:val="20"/>
      </w:rPr>
      <w:instrText>PAGE   \* MERGEFORMAT</w:instrText>
    </w:r>
    <w:r w:rsidRPr="002070EB">
      <w:rPr>
        <w:sz w:val="20"/>
        <w:szCs w:val="20"/>
      </w:rPr>
      <w:fldChar w:fldCharType="separate"/>
    </w:r>
    <w:r w:rsidR="00F448D7">
      <w:rPr>
        <w:noProof/>
        <w:sz w:val="20"/>
        <w:szCs w:val="20"/>
      </w:rPr>
      <w:t>304</w:t>
    </w:r>
    <w:r w:rsidRPr="002070EB">
      <w:rPr>
        <w:sz w:val="20"/>
        <w:szCs w:val="20"/>
      </w:rPr>
      <w:fldChar w:fldCharType="end"/>
    </w:r>
  </w:p>
  <w:p w:rsidR="00DB3EF1" w:rsidRDefault="00DB3EF1">
    <w:pPr>
      <w:pStyle w:val="Rodap"/>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3EF1" w:rsidRPr="002070EB" w:rsidRDefault="00DB3EF1" w:rsidP="00DB3EF1">
    <w:pPr>
      <w:pStyle w:val="Rodap"/>
      <w:jc w:val="center"/>
      <w:rPr>
        <w:sz w:val="20"/>
        <w:szCs w:val="20"/>
      </w:rPr>
    </w:pPr>
    <w:r w:rsidRPr="002070EB">
      <w:rPr>
        <w:b/>
        <w:sz w:val="20"/>
        <w:szCs w:val="20"/>
      </w:rPr>
      <w:t xml:space="preserve">                               Revista </w:t>
    </w:r>
    <w:proofErr w:type="spellStart"/>
    <w:r w:rsidRPr="002070EB">
      <w:rPr>
        <w:b/>
        <w:sz w:val="20"/>
        <w:szCs w:val="20"/>
      </w:rPr>
      <w:t>Includere</w:t>
    </w:r>
    <w:proofErr w:type="spellEnd"/>
    <w:r w:rsidRPr="002070EB">
      <w:rPr>
        <w:sz w:val="20"/>
        <w:szCs w:val="20"/>
      </w:rPr>
      <w:t xml:space="preserve">, Mossoró, v. 2, n. 2, p. </w:t>
    </w:r>
    <w:r w:rsidRPr="002070EB">
      <w:rPr>
        <w:sz w:val="20"/>
        <w:szCs w:val="20"/>
      </w:rPr>
      <w:fldChar w:fldCharType="begin"/>
    </w:r>
    <w:r w:rsidRPr="002070EB">
      <w:rPr>
        <w:sz w:val="20"/>
        <w:szCs w:val="20"/>
      </w:rPr>
      <w:instrText>PAGE</w:instrText>
    </w:r>
    <w:r w:rsidRPr="002070EB">
      <w:rPr>
        <w:sz w:val="20"/>
        <w:szCs w:val="20"/>
      </w:rPr>
      <w:fldChar w:fldCharType="separate"/>
    </w:r>
    <w:r w:rsidR="00F448D7">
      <w:rPr>
        <w:noProof/>
        <w:sz w:val="20"/>
        <w:szCs w:val="20"/>
      </w:rPr>
      <w:t>303</w:t>
    </w:r>
    <w:r w:rsidRPr="002070EB">
      <w:rPr>
        <w:sz w:val="20"/>
        <w:szCs w:val="20"/>
      </w:rPr>
      <w:fldChar w:fldCharType="end"/>
    </w:r>
    <w:r w:rsidR="00F448D7">
      <w:rPr>
        <w:sz w:val="20"/>
        <w:szCs w:val="20"/>
      </w:rPr>
      <w:t>- 306</w:t>
    </w:r>
    <w:r w:rsidRPr="002070EB">
      <w:rPr>
        <w:sz w:val="20"/>
        <w:szCs w:val="20"/>
      </w:rPr>
      <w:t xml:space="preserve">, Ed. 1, 2016 </w:t>
    </w:r>
    <w:r w:rsidRPr="002070EB">
      <w:rPr>
        <w:sz w:val="20"/>
        <w:szCs w:val="20"/>
      </w:rPr>
      <w:tab/>
      <w:t xml:space="preserve">     </w:t>
    </w:r>
    <w:r w:rsidRPr="002070EB">
      <w:rPr>
        <w:sz w:val="20"/>
        <w:szCs w:val="20"/>
      </w:rPr>
      <w:fldChar w:fldCharType="begin"/>
    </w:r>
    <w:r w:rsidRPr="002070EB">
      <w:rPr>
        <w:sz w:val="20"/>
        <w:szCs w:val="20"/>
      </w:rPr>
      <w:instrText>PAGE   \* MERGEFORMAT</w:instrText>
    </w:r>
    <w:r w:rsidRPr="002070EB">
      <w:rPr>
        <w:sz w:val="20"/>
        <w:szCs w:val="20"/>
      </w:rPr>
      <w:fldChar w:fldCharType="separate"/>
    </w:r>
    <w:r w:rsidR="00F448D7">
      <w:rPr>
        <w:noProof/>
        <w:sz w:val="20"/>
        <w:szCs w:val="20"/>
      </w:rPr>
      <w:t>303</w:t>
    </w:r>
    <w:r w:rsidRPr="002070EB">
      <w:rPr>
        <w:sz w:val="20"/>
        <w:szCs w:val="20"/>
      </w:rPr>
      <w:fldChar w:fldCharType="end"/>
    </w:r>
  </w:p>
  <w:p w:rsidR="00DB3EF1" w:rsidRDefault="00DB3EF1">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2A0D" w:rsidRDefault="00CD2A0D" w:rsidP="00DB3EF1">
      <w:r>
        <w:separator/>
      </w:r>
    </w:p>
  </w:footnote>
  <w:footnote w:type="continuationSeparator" w:id="0">
    <w:p w:rsidR="00CD2A0D" w:rsidRDefault="00CD2A0D" w:rsidP="00DB3E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63B7" w:rsidRDefault="00DD63B7">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3EF1" w:rsidRDefault="00DB3EF1" w:rsidP="00DB3EF1">
    <w:pPr>
      <w:ind w:left="680"/>
      <w:rPr>
        <w:rFonts w:eastAsia="Times New Roman"/>
        <w:b/>
        <w:bCs/>
        <w:sz w:val="24"/>
        <w:szCs w:val="24"/>
      </w:rPr>
    </w:pPr>
  </w:p>
  <w:p w:rsidR="00DB3EF1" w:rsidRDefault="00DB3EF1" w:rsidP="00DB3EF1">
    <w:pPr>
      <w:ind w:left="680"/>
      <w:jc w:val="center"/>
      <w:rPr>
        <w:rFonts w:eastAsia="Times New Roman"/>
        <w:b/>
        <w:bCs/>
        <w:sz w:val="24"/>
        <w:szCs w:val="24"/>
      </w:rPr>
    </w:pPr>
  </w:p>
  <w:p w:rsidR="00DB3EF1" w:rsidRDefault="00DB3EF1" w:rsidP="00DB3EF1">
    <w:pPr>
      <w:ind w:left="680"/>
      <w:jc w:val="center"/>
      <w:rPr>
        <w:rFonts w:eastAsia="Times New Roman"/>
        <w:bCs/>
        <w:sz w:val="16"/>
        <w:szCs w:val="16"/>
      </w:rPr>
    </w:pPr>
    <w:r w:rsidRPr="00DB3EF1">
      <w:rPr>
        <w:rFonts w:eastAsia="Times New Roman"/>
        <w:bCs/>
        <w:sz w:val="16"/>
        <w:szCs w:val="16"/>
      </w:rPr>
      <w:t>A QUALIDADE DE VIDA NO TRABALHO DE PORTADORES DE</w:t>
    </w:r>
    <w:r>
      <w:rPr>
        <w:rFonts w:eastAsia="Times New Roman"/>
        <w:bCs/>
        <w:sz w:val="16"/>
        <w:szCs w:val="16"/>
      </w:rPr>
      <w:t xml:space="preserve"> </w:t>
    </w:r>
    <w:r w:rsidRPr="00DB3EF1">
      <w:rPr>
        <w:rFonts w:eastAsia="Times New Roman"/>
        <w:bCs/>
        <w:sz w:val="16"/>
        <w:szCs w:val="16"/>
      </w:rPr>
      <w:t>NECESSIDADES ESPECIAIS: UM ESTUDO DE CASO COM TÉCNICO-ADMINISTRATIVOS DA UNIVERSIDADE FEDERAL RURAL DO</w:t>
    </w:r>
    <w:r>
      <w:rPr>
        <w:rFonts w:eastAsia="Times New Roman"/>
        <w:bCs/>
        <w:sz w:val="16"/>
        <w:szCs w:val="16"/>
      </w:rPr>
      <w:t xml:space="preserve"> </w:t>
    </w:r>
    <w:proofErr w:type="gramStart"/>
    <w:r w:rsidRPr="00DB3EF1">
      <w:rPr>
        <w:rFonts w:eastAsia="Times New Roman"/>
        <w:bCs/>
        <w:sz w:val="16"/>
        <w:szCs w:val="16"/>
      </w:rPr>
      <w:t>SEMI-ÁRIDO</w:t>
    </w:r>
    <w:proofErr w:type="gramEnd"/>
  </w:p>
  <w:p w:rsidR="00DB3EF1" w:rsidRDefault="00DB3EF1" w:rsidP="00DB3EF1">
    <w:pPr>
      <w:ind w:left="680"/>
      <w:jc w:val="center"/>
      <w:rPr>
        <w:rFonts w:eastAsia="Times New Roman"/>
        <w:bCs/>
        <w:sz w:val="16"/>
        <w:szCs w:val="16"/>
      </w:rPr>
    </w:pPr>
  </w:p>
  <w:p w:rsidR="00DB3EF1" w:rsidRPr="00DB3EF1" w:rsidRDefault="00DB3EF1" w:rsidP="00DB3EF1">
    <w:pPr>
      <w:ind w:left="680"/>
      <w:jc w:val="center"/>
      <w:rPr>
        <w:sz w:val="16"/>
        <w:szCs w:val="16"/>
      </w:rPr>
    </w:pPr>
    <w:r>
      <w:rPr>
        <w:rFonts w:eastAsia="Times New Roman"/>
        <w:bCs/>
        <w:sz w:val="16"/>
        <w:szCs w:val="16"/>
      </w:rPr>
      <w:t>R. D. HORTÊNCIA DE LIMA E SILVA</w:t>
    </w:r>
  </w:p>
  <w:p w:rsidR="00DB3EF1" w:rsidRDefault="00DB3EF1">
    <w:pPr>
      <w:pStyle w:val="Cabealh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3EF1" w:rsidRDefault="00DB3EF1" w:rsidP="00DB3EF1">
    <w:pPr>
      <w:pStyle w:val="Cabealho"/>
      <w:pBdr>
        <w:bottom w:val="single" w:sz="12" w:space="1" w:color="auto"/>
      </w:pBdr>
      <w:tabs>
        <w:tab w:val="clear" w:pos="8504"/>
        <w:tab w:val="left" w:pos="7088"/>
      </w:tabs>
      <w:rPr>
        <w:sz w:val="20"/>
        <w:szCs w:val="20"/>
      </w:rPr>
    </w:pPr>
  </w:p>
  <w:p w:rsidR="00DB3EF1" w:rsidRDefault="00DB3EF1" w:rsidP="00DB3EF1">
    <w:pPr>
      <w:pStyle w:val="Cabealho"/>
      <w:pBdr>
        <w:bottom w:val="single" w:sz="12" w:space="1" w:color="auto"/>
      </w:pBdr>
      <w:tabs>
        <w:tab w:val="clear" w:pos="8504"/>
        <w:tab w:val="left" w:pos="7088"/>
      </w:tabs>
      <w:rPr>
        <w:sz w:val="20"/>
        <w:szCs w:val="20"/>
      </w:rPr>
    </w:pPr>
  </w:p>
  <w:p w:rsidR="00DB3EF1" w:rsidRPr="002070EB" w:rsidRDefault="00DB3EF1" w:rsidP="00DB3EF1">
    <w:pPr>
      <w:pStyle w:val="Cabealho"/>
      <w:pBdr>
        <w:bottom w:val="single" w:sz="12" w:space="1" w:color="auto"/>
      </w:pBdr>
      <w:tabs>
        <w:tab w:val="clear" w:pos="8504"/>
        <w:tab w:val="left" w:pos="7088"/>
      </w:tabs>
      <w:rPr>
        <w:sz w:val="20"/>
        <w:szCs w:val="20"/>
      </w:rPr>
    </w:pPr>
    <w:r w:rsidRPr="002070EB">
      <w:rPr>
        <w:sz w:val="20"/>
        <w:szCs w:val="20"/>
      </w:rPr>
      <w:t xml:space="preserve">Universidade Federal Rural do Semi-Árido                                                                                                     Coordenação Geral de Ação Afirmativa, Diversidade e Inclusão Social               </w:t>
    </w:r>
    <w:proofErr w:type="gramStart"/>
    <w:r w:rsidRPr="00C919B0">
      <w:rPr>
        <w:sz w:val="20"/>
        <w:szCs w:val="20"/>
      </w:rPr>
      <w:t>http://periodicos.ufersa.edu.br/revistas/index.</w:t>
    </w:r>
    <w:proofErr w:type="gramEnd"/>
    <w:r w:rsidRPr="00C919B0">
      <w:rPr>
        <w:sz w:val="20"/>
        <w:szCs w:val="20"/>
      </w:rPr>
      <w:t>php/includere</w:t>
    </w:r>
    <w:r>
      <w:rPr>
        <w:sz w:val="20"/>
        <w:szCs w:val="20"/>
      </w:rPr>
      <w:tab/>
    </w:r>
    <w:r w:rsidRPr="002070EB">
      <w:rPr>
        <w:sz w:val="20"/>
        <w:szCs w:val="20"/>
      </w:rPr>
      <w:t>ISSN 2359-5566</w:t>
    </w:r>
  </w:p>
  <w:p w:rsidR="00DB3EF1" w:rsidRPr="002070EB" w:rsidRDefault="00DB3EF1" w:rsidP="00DB3EF1">
    <w:pPr>
      <w:pStyle w:val="Cabealho"/>
      <w:pBdr>
        <w:bottom w:val="single" w:sz="12" w:space="1" w:color="auto"/>
      </w:pBdr>
      <w:tabs>
        <w:tab w:val="clear" w:pos="4252"/>
        <w:tab w:val="clear" w:pos="8504"/>
        <w:tab w:val="left" w:pos="5672"/>
      </w:tabs>
      <w:rPr>
        <w:sz w:val="24"/>
        <w:szCs w:val="24"/>
      </w:rPr>
    </w:pPr>
    <w:r>
      <w:rPr>
        <w:sz w:val="24"/>
        <w:szCs w:val="24"/>
      </w:rPr>
      <w:tab/>
    </w:r>
  </w:p>
  <w:p w:rsidR="00DB3EF1" w:rsidRDefault="00DB3EF1">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495CFF"/>
    <w:multiLevelType w:val="hybridMultilevel"/>
    <w:tmpl w:val="1DFE2228"/>
    <w:lvl w:ilvl="0" w:tplc="E3503522">
      <w:start w:val="61"/>
      <w:numFmt w:val="upperLetter"/>
      <w:lvlText w:val="%1"/>
      <w:lvlJc w:val="left"/>
    </w:lvl>
    <w:lvl w:ilvl="1" w:tplc="CCB2838A">
      <w:start w:val="1"/>
      <w:numFmt w:val="upperLetter"/>
      <w:lvlText w:val="%2"/>
      <w:lvlJc w:val="left"/>
    </w:lvl>
    <w:lvl w:ilvl="2" w:tplc="A5540A5E">
      <w:numFmt w:val="decimal"/>
      <w:lvlText w:val=""/>
      <w:lvlJc w:val="left"/>
    </w:lvl>
    <w:lvl w:ilvl="3" w:tplc="38EE8F3C">
      <w:numFmt w:val="decimal"/>
      <w:lvlText w:val=""/>
      <w:lvlJc w:val="left"/>
    </w:lvl>
    <w:lvl w:ilvl="4" w:tplc="904AF71E">
      <w:numFmt w:val="decimal"/>
      <w:lvlText w:val=""/>
      <w:lvlJc w:val="left"/>
    </w:lvl>
    <w:lvl w:ilvl="5" w:tplc="C8DC56F8">
      <w:numFmt w:val="decimal"/>
      <w:lvlText w:val=""/>
      <w:lvlJc w:val="left"/>
    </w:lvl>
    <w:lvl w:ilvl="6" w:tplc="FD72A140">
      <w:numFmt w:val="decimal"/>
      <w:lvlText w:val=""/>
      <w:lvlJc w:val="left"/>
    </w:lvl>
    <w:lvl w:ilvl="7" w:tplc="93C2EDA2">
      <w:numFmt w:val="decimal"/>
      <w:lvlText w:val=""/>
      <w:lvlJc w:val="left"/>
    </w:lvl>
    <w:lvl w:ilvl="8" w:tplc="0A2A602E">
      <w:numFmt w:val="decimal"/>
      <w:lvlText w:val=""/>
      <w:lvlJc w:val="left"/>
    </w:lvl>
  </w:abstractNum>
  <w:abstractNum w:abstractNumId="1">
    <w:nsid w:val="2AE8944A"/>
    <w:multiLevelType w:val="hybridMultilevel"/>
    <w:tmpl w:val="26200A68"/>
    <w:lvl w:ilvl="0" w:tplc="BA922A8C">
      <w:start w:val="61"/>
      <w:numFmt w:val="upperLetter"/>
      <w:lvlText w:val="%1"/>
      <w:lvlJc w:val="left"/>
    </w:lvl>
    <w:lvl w:ilvl="1" w:tplc="A92CA6AE">
      <w:start w:val="1"/>
      <w:numFmt w:val="upperLetter"/>
      <w:lvlText w:val="%2"/>
      <w:lvlJc w:val="left"/>
    </w:lvl>
    <w:lvl w:ilvl="2" w:tplc="070235FC">
      <w:numFmt w:val="decimal"/>
      <w:lvlText w:val=""/>
      <w:lvlJc w:val="left"/>
    </w:lvl>
    <w:lvl w:ilvl="3" w:tplc="899E0620">
      <w:numFmt w:val="decimal"/>
      <w:lvlText w:val=""/>
      <w:lvlJc w:val="left"/>
    </w:lvl>
    <w:lvl w:ilvl="4" w:tplc="6AE07F82">
      <w:numFmt w:val="decimal"/>
      <w:lvlText w:val=""/>
      <w:lvlJc w:val="left"/>
    </w:lvl>
    <w:lvl w:ilvl="5" w:tplc="352092A0">
      <w:numFmt w:val="decimal"/>
      <w:lvlText w:val=""/>
      <w:lvlJc w:val="left"/>
    </w:lvl>
    <w:lvl w:ilvl="6" w:tplc="AC0818B0">
      <w:numFmt w:val="decimal"/>
      <w:lvlText w:val=""/>
      <w:lvlJc w:val="left"/>
    </w:lvl>
    <w:lvl w:ilvl="7" w:tplc="6AEC4618">
      <w:numFmt w:val="decimal"/>
      <w:lvlText w:val=""/>
      <w:lvlJc w:val="left"/>
    </w:lvl>
    <w:lvl w:ilvl="8" w:tplc="78164E60">
      <w:numFmt w:val="decimal"/>
      <w:lvlText w:val=""/>
      <w:lvlJc w:val="left"/>
    </w:lvl>
  </w:abstractNum>
  <w:abstractNum w:abstractNumId="2">
    <w:nsid w:val="625558EC"/>
    <w:multiLevelType w:val="hybridMultilevel"/>
    <w:tmpl w:val="3E780B3C"/>
    <w:lvl w:ilvl="0" w:tplc="57D0503E">
      <w:start w:val="61"/>
      <w:numFmt w:val="upperLetter"/>
      <w:lvlText w:val="%1"/>
      <w:lvlJc w:val="left"/>
    </w:lvl>
    <w:lvl w:ilvl="1" w:tplc="D608986E">
      <w:start w:val="1"/>
      <w:numFmt w:val="upperLetter"/>
      <w:lvlText w:val="%2"/>
      <w:lvlJc w:val="left"/>
    </w:lvl>
    <w:lvl w:ilvl="2" w:tplc="626C3B32">
      <w:numFmt w:val="decimal"/>
      <w:lvlText w:val=""/>
      <w:lvlJc w:val="left"/>
    </w:lvl>
    <w:lvl w:ilvl="3" w:tplc="4FF25F62">
      <w:numFmt w:val="decimal"/>
      <w:lvlText w:val=""/>
      <w:lvlJc w:val="left"/>
    </w:lvl>
    <w:lvl w:ilvl="4" w:tplc="C98EE7BC">
      <w:numFmt w:val="decimal"/>
      <w:lvlText w:val=""/>
      <w:lvlJc w:val="left"/>
    </w:lvl>
    <w:lvl w:ilvl="5" w:tplc="CDF47ED6">
      <w:numFmt w:val="decimal"/>
      <w:lvlText w:val=""/>
      <w:lvlJc w:val="left"/>
    </w:lvl>
    <w:lvl w:ilvl="6" w:tplc="693232FE">
      <w:numFmt w:val="decimal"/>
      <w:lvlText w:val=""/>
      <w:lvlJc w:val="left"/>
    </w:lvl>
    <w:lvl w:ilvl="7" w:tplc="B5E247BC">
      <w:numFmt w:val="decimal"/>
      <w:lvlText w:val=""/>
      <w:lvlJc w:val="left"/>
    </w:lvl>
    <w:lvl w:ilvl="8" w:tplc="78A84DDE">
      <w:numFmt w:val="decimal"/>
      <w:lvlText w:val=""/>
      <w:lvlJc w:val="left"/>
    </w:lvl>
  </w:abstractNum>
  <w:abstractNum w:abstractNumId="3">
    <w:nsid w:val="74B0DC51"/>
    <w:multiLevelType w:val="hybridMultilevel"/>
    <w:tmpl w:val="EDA46744"/>
    <w:lvl w:ilvl="0" w:tplc="282C93BE">
      <w:start w:val="61"/>
      <w:numFmt w:val="upperLetter"/>
      <w:lvlText w:val="%1"/>
      <w:lvlJc w:val="left"/>
    </w:lvl>
    <w:lvl w:ilvl="1" w:tplc="5726BA24">
      <w:start w:val="1"/>
      <w:numFmt w:val="upperLetter"/>
      <w:lvlText w:val="%2"/>
      <w:lvlJc w:val="left"/>
    </w:lvl>
    <w:lvl w:ilvl="2" w:tplc="86444A44">
      <w:numFmt w:val="decimal"/>
      <w:lvlText w:val=""/>
      <w:lvlJc w:val="left"/>
    </w:lvl>
    <w:lvl w:ilvl="3" w:tplc="8CBEC2A2">
      <w:numFmt w:val="decimal"/>
      <w:lvlText w:val=""/>
      <w:lvlJc w:val="left"/>
    </w:lvl>
    <w:lvl w:ilvl="4" w:tplc="38D80444">
      <w:numFmt w:val="decimal"/>
      <w:lvlText w:val=""/>
      <w:lvlJc w:val="left"/>
    </w:lvl>
    <w:lvl w:ilvl="5" w:tplc="03DED482">
      <w:numFmt w:val="decimal"/>
      <w:lvlText w:val=""/>
      <w:lvlJc w:val="left"/>
    </w:lvl>
    <w:lvl w:ilvl="6" w:tplc="2AAEA2EC">
      <w:numFmt w:val="decimal"/>
      <w:lvlText w:val=""/>
      <w:lvlJc w:val="left"/>
    </w:lvl>
    <w:lvl w:ilvl="7" w:tplc="D57E04BE">
      <w:numFmt w:val="decimal"/>
      <w:lvlText w:val=""/>
      <w:lvlJc w:val="left"/>
    </w:lvl>
    <w:lvl w:ilvl="8" w:tplc="29B2D8B4">
      <w:numFmt w:val="decimal"/>
      <w:lvlText w:val=""/>
      <w:lvlJc w:val="left"/>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3"/>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6BFC"/>
    <w:rsid w:val="002E74C5"/>
    <w:rsid w:val="003E16A5"/>
    <w:rsid w:val="005E0C08"/>
    <w:rsid w:val="00986BFC"/>
    <w:rsid w:val="00CD2A0D"/>
    <w:rsid w:val="00D70F24"/>
    <w:rsid w:val="00DB3EF1"/>
    <w:rsid w:val="00DD63B7"/>
    <w:rsid w:val="00F448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2"/>
        <w:szCs w:val="22"/>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DB3EF1"/>
    <w:pPr>
      <w:tabs>
        <w:tab w:val="center" w:pos="4252"/>
        <w:tab w:val="right" w:pos="8504"/>
      </w:tabs>
    </w:pPr>
  </w:style>
  <w:style w:type="character" w:customStyle="1" w:styleId="CabealhoChar">
    <w:name w:val="Cabeçalho Char"/>
    <w:basedOn w:val="Fontepargpadro"/>
    <w:link w:val="Cabealho"/>
    <w:uiPriority w:val="99"/>
    <w:rsid w:val="00DB3EF1"/>
  </w:style>
  <w:style w:type="paragraph" w:styleId="Rodap">
    <w:name w:val="footer"/>
    <w:basedOn w:val="Normal"/>
    <w:link w:val="RodapChar"/>
    <w:uiPriority w:val="99"/>
    <w:unhideWhenUsed/>
    <w:rsid w:val="00DB3EF1"/>
    <w:pPr>
      <w:tabs>
        <w:tab w:val="center" w:pos="4252"/>
        <w:tab w:val="right" w:pos="8504"/>
      </w:tabs>
    </w:pPr>
  </w:style>
  <w:style w:type="character" w:customStyle="1" w:styleId="RodapChar">
    <w:name w:val="Rodapé Char"/>
    <w:basedOn w:val="Fontepargpadro"/>
    <w:link w:val="Rodap"/>
    <w:uiPriority w:val="99"/>
    <w:rsid w:val="00DB3EF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2"/>
        <w:szCs w:val="22"/>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DB3EF1"/>
    <w:pPr>
      <w:tabs>
        <w:tab w:val="center" w:pos="4252"/>
        <w:tab w:val="right" w:pos="8504"/>
      </w:tabs>
    </w:pPr>
  </w:style>
  <w:style w:type="character" w:customStyle="1" w:styleId="CabealhoChar">
    <w:name w:val="Cabeçalho Char"/>
    <w:basedOn w:val="Fontepargpadro"/>
    <w:link w:val="Cabealho"/>
    <w:uiPriority w:val="99"/>
    <w:rsid w:val="00DB3EF1"/>
  </w:style>
  <w:style w:type="paragraph" w:styleId="Rodap">
    <w:name w:val="footer"/>
    <w:basedOn w:val="Normal"/>
    <w:link w:val="RodapChar"/>
    <w:uiPriority w:val="99"/>
    <w:unhideWhenUsed/>
    <w:rsid w:val="00DB3EF1"/>
    <w:pPr>
      <w:tabs>
        <w:tab w:val="center" w:pos="4252"/>
        <w:tab w:val="right" w:pos="8504"/>
      </w:tabs>
    </w:pPr>
  </w:style>
  <w:style w:type="character" w:customStyle="1" w:styleId="RodapChar">
    <w:name w:val="Rodapé Char"/>
    <w:basedOn w:val="Fontepargpadro"/>
    <w:link w:val="Rodap"/>
    <w:uiPriority w:val="99"/>
    <w:rsid w:val="00DB3E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pt.wikipedia.org/wiki/2005" TargetMode="External"/><Relationship Id="rId2" Type="http://schemas.openxmlformats.org/officeDocument/2006/relationships/styles" Target="styles.xml"/><Relationship Id="rId16" Type="http://schemas.openxmlformats.org/officeDocument/2006/relationships/hyperlink" Target="http://pt.wikipedia.org/wiki/01_de_agosto"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pt.wikipedia.org/wiki/01_de_agosto"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pt.wikipedia.org/wiki/Di%C3%A1rio_Oficial_da_Uni%C3%A3o"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4</Pages>
  <Words>1567</Words>
  <Characters>8462</Characters>
  <Application>Microsoft Office Word</Application>
  <DocSecurity>0</DocSecurity>
  <Lines>70</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CAADIS</cp:lastModifiedBy>
  <cp:revision>5</cp:revision>
  <dcterms:created xsi:type="dcterms:W3CDTF">2016-06-02T14:19:00Z</dcterms:created>
  <dcterms:modified xsi:type="dcterms:W3CDTF">2016-12-02T14:25:00Z</dcterms:modified>
</cp:coreProperties>
</file>