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45" w:rsidRDefault="00840645">
      <w:pPr>
        <w:spacing w:line="200" w:lineRule="exact"/>
        <w:rPr>
          <w:sz w:val="24"/>
          <w:szCs w:val="24"/>
        </w:rPr>
      </w:pPr>
    </w:p>
    <w:p w:rsidR="00840645" w:rsidRDefault="00840645">
      <w:pPr>
        <w:spacing w:line="200" w:lineRule="exact"/>
        <w:rPr>
          <w:sz w:val="24"/>
          <w:szCs w:val="24"/>
        </w:rPr>
      </w:pPr>
    </w:p>
    <w:p w:rsidR="00840645" w:rsidRDefault="00840645">
      <w:pPr>
        <w:spacing w:line="236" w:lineRule="exact"/>
        <w:rPr>
          <w:sz w:val="24"/>
          <w:szCs w:val="24"/>
        </w:rPr>
      </w:pPr>
    </w:p>
    <w:p w:rsidR="00840645" w:rsidRDefault="001A717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 LUTA PELO DIREITO À EDUCAÇÃO: A TRANSDISCIPLINARIDADE</w:t>
      </w:r>
    </w:p>
    <w:p w:rsidR="00840645" w:rsidRDefault="00840645">
      <w:pPr>
        <w:spacing w:line="42" w:lineRule="exact"/>
        <w:rPr>
          <w:sz w:val="24"/>
          <w:szCs w:val="24"/>
        </w:rPr>
      </w:pPr>
    </w:p>
    <w:p w:rsidR="00840645" w:rsidRDefault="001A7171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COMO MEIO DE APRENDIZAGEM PARA PESSOAS COM DEFICIÊNCIA</w:t>
      </w:r>
    </w:p>
    <w:p w:rsidR="00840645" w:rsidRDefault="00840645">
      <w:pPr>
        <w:spacing w:line="200" w:lineRule="exact"/>
        <w:rPr>
          <w:sz w:val="24"/>
          <w:szCs w:val="24"/>
        </w:rPr>
      </w:pPr>
    </w:p>
    <w:p w:rsidR="00840645" w:rsidRDefault="00840645">
      <w:pPr>
        <w:spacing w:line="321" w:lineRule="exact"/>
        <w:rPr>
          <w:sz w:val="24"/>
          <w:szCs w:val="24"/>
        </w:rPr>
      </w:pPr>
    </w:p>
    <w:p w:rsidR="00840645" w:rsidRDefault="006F2022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SILVA, </w:t>
      </w:r>
      <w:r w:rsidR="001A7171">
        <w:rPr>
          <w:rFonts w:eastAsia="Times New Roman"/>
          <w:sz w:val="24"/>
          <w:szCs w:val="24"/>
        </w:rPr>
        <w:t xml:space="preserve">Linda </w:t>
      </w:r>
      <w:r>
        <w:rPr>
          <w:rFonts w:eastAsia="Times New Roman"/>
          <w:sz w:val="24"/>
          <w:szCs w:val="24"/>
        </w:rPr>
        <w:t>Carter Souza da</w:t>
      </w:r>
      <w:r w:rsidR="001A7171">
        <w:rPr>
          <w:rFonts w:eastAsia="Times New Roman"/>
          <w:sz w:val="24"/>
          <w:szCs w:val="24"/>
        </w:rPr>
        <w:t xml:space="preserve"> – SEEC/RN</w:t>
      </w:r>
      <w:hyperlink w:anchor="page1">
        <w:proofErr w:type="gramStart"/>
        <w:r w:rsidR="001A7171">
          <w:rPr>
            <w:rFonts w:eastAsia="Times New Roman"/>
            <w:sz w:val="28"/>
            <w:szCs w:val="28"/>
            <w:vertAlign w:val="superscript"/>
          </w:rPr>
          <w:t>1</w:t>
        </w:r>
        <w:proofErr w:type="gramEnd"/>
      </w:hyperlink>
    </w:p>
    <w:p w:rsidR="00840645" w:rsidRDefault="00840645">
      <w:pPr>
        <w:spacing w:line="92" w:lineRule="exact"/>
        <w:rPr>
          <w:sz w:val="24"/>
          <w:szCs w:val="24"/>
        </w:rPr>
      </w:pPr>
    </w:p>
    <w:p w:rsidR="00840645" w:rsidRDefault="006F2022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FILHO, </w:t>
      </w:r>
      <w:r w:rsidR="001A7171">
        <w:rPr>
          <w:rFonts w:eastAsia="Times New Roman"/>
          <w:sz w:val="24"/>
          <w:szCs w:val="24"/>
        </w:rPr>
        <w:t>Luiz Gomes da Silva – UFERSA</w:t>
      </w:r>
      <w:hyperlink w:anchor="page1">
        <w:proofErr w:type="gramStart"/>
        <w:r w:rsidR="001A7171">
          <w:rPr>
            <w:rFonts w:eastAsia="Times New Roman"/>
            <w:sz w:val="28"/>
            <w:szCs w:val="28"/>
            <w:vertAlign w:val="superscript"/>
          </w:rPr>
          <w:t>2</w:t>
        </w:r>
        <w:proofErr w:type="gramEnd"/>
      </w:hyperlink>
    </w:p>
    <w:p w:rsidR="00840645" w:rsidRDefault="00840645">
      <w:pPr>
        <w:spacing w:line="367" w:lineRule="exact"/>
        <w:rPr>
          <w:sz w:val="24"/>
          <w:szCs w:val="24"/>
        </w:rPr>
      </w:pPr>
    </w:p>
    <w:p w:rsidR="00840645" w:rsidRDefault="001A717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840645" w:rsidRDefault="00840645">
      <w:pPr>
        <w:spacing w:line="315" w:lineRule="exact"/>
        <w:rPr>
          <w:sz w:val="24"/>
          <w:szCs w:val="24"/>
        </w:rPr>
      </w:pPr>
    </w:p>
    <w:p w:rsidR="00840645" w:rsidRDefault="001A7171">
      <w:pPr>
        <w:spacing w:line="24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Este artigo tem por objetivo compreender como se materializa a compreensão sobre temas como inclusão e direitos humanos por meio de uma metodologia transdisciplinar junto aos alunos de uma turma do 2º ano dos anos iniciais, da Escola Estadual Ambulatório Padre João Maria em Natal-Rio Grande do Norte. Em primeiro momento, se tem um percurso histórico e de análise documental no que compete os avanços e retrocessos sobre a inclusão. Em seguida, um debate a cerca dos direitos humanos como forma de superar as desigualdades impostas pela luta de classes, em que opressor estabelece as normas e aqueles que não se enquadram são excluídos, percebendo a garantia dos direitos como meio para emancipação humana. Dessa forma, se propõe uma metodologia que abarque a totalidade e multiplicidade de uma educação que prepara o aluno para além do que o conhecimento sistematizado pode proporcionar, uma educação que prepara para a vida e para a solidariedade. Sendo assim, apresenta-se a transdisciplinaridade como uma prática que dialoga com os saberes e considera a diversidade como parte inerente da formação dos sujeitos. Ainda, fez-se necessário trazer à luz do diálogo as percepções dos alunos sobre temáticas como inclusão e direitos humanos como possibilidade de discorrer sobre a garantia dos direitos e respeito as diferenças como parte fundamental para a formação da condição humana. Por fim, a percepção sobre a educação em direitos humanos através da transdisciplinaridade e o despertar dos sujeitos para ações que comungam com a busca por uma sociedade mais justa, inclusiva e igualitária.</w:t>
      </w:r>
    </w:p>
    <w:p w:rsidR="00840645" w:rsidRDefault="00840645">
      <w:pPr>
        <w:spacing w:line="249" w:lineRule="exact"/>
        <w:rPr>
          <w:sz w:val="24"/>
          <w:szCs w:val="24"/>
        </w:rPr>
      </w:pPr>
    </w:p>
    <w:p w:rsidR="00840645" w:rsidRDefault="001A7171">
      <w:pPr>
        <w:tabs>
          <w:tab w:val="left" w:pos="3260"/>
          <w:tab w:val="left" w:pos="5320"/>
          <w:tab w:val="left" w:pos="72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PALAVRAS–CHAVES</w:t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INCLUSÃO;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DIREITOS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HUMANOS;</w:t>
      </w:r>
    </w:p>
    <w:p w:rsidR="00840645" w:rsidRDefault="00840645">
      <w:pPr>
        <w:spacing w:line="5" w:lineRule="exact"/>
        <w:rPr>
          <w:sz w:val="24"/>
          <w:szCs w:val="24"/>
        </w:rPr>
      </w:pPr>
    </w:p>
    <w:p w:rsidR="00840645" w:rsidRDefault="001A71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TRANSDISCIPLINARIDADE.</w:t>
      </w:r>
    </w:p>
    <w:p w:rsidR="00840645" w:rsidRDefault="00840645">
      <w:pPr>
        <w:spacing w:line="281" w:lineRule="exact"/>
        <w:rPr>
          <w:sz w:val="24"/>
          <w:szCs w:val="24"/>
        </w:rPr>
      </w:pPr>
    </w:p>
    <w:p w:rsidR="0014309E" w:rsidRDefault="0014309E">
      <w:pPr>
        <w:spacing w:line="376" w:lineRule="auto"/>
        <w:ind w:firstLine="708"/>
        <w:jc w:val="both"/>
        <w:rPr>
          <w:rFonts w:eastAsia="Times New Roman"/>
          <w:sz w:val="24"/>
          <w:szCs w:val="24"/>
        </w:rPr>
      </w:pPr>
    </w:p>
    <w:p w:rsidR="00840645" w:rsidRDefault="001A7171">
      <w:pPr>
        <w:spacing w:line="3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Segundo o Instituto Brasileiro de Geografia e Estatísticas (IBGE), do ano de 2010, 23,9% da população total do Brasil apresenta algum tipo de deficiência (visual, auditiva, motora ou intelectual). Diante dessa considerável estatística é importante</w:t>
      </w:r>
    </w:p>
    <w:p w:rsidR="00840645" w:rsidRDefault="001A7171">
      <w:pPr>
        <w:spacing w:line="19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88900</wp:posOffset>
            </wp:positionV>
            <wp:extent cx="135001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645" w:rsidRDefault="001A7171">
      <w:pPr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Professora dos Anos Iniciais pela Secretaria da Educação e da Cultura do Estado do Rio Grande do Norte. Email: </w:t>
      </w:r>
      <w:hyperlink r:id="rId9">
        <w:r>
          <w:rPr>
            <w:rFonts w:eastAsia="Times New Roman"/>
            <w:color w:val="0000FF"/>
            <w:sz w:val="24"/>
            <w:szCs w:val="24"/>
            <w:u w:val="single"/>
          </w:rPr>
          <w:t>lindacarterlinda@hotmail.com</w:t>
        </w:r>
      </w:hyperlink>
      <w:r>
        <w:rPr>
          <w:rFonts w:eastAsia="Times New Roman"/>
          <w:sz w:val="24"/>
          <w:szCs w:val="24"/>
        </w:rPr>
        <w:t>. Eixo Temático: Inclusão Cidadania e Políticas Públicas.</w:t>
      </w:r>
    </w:p>
    <w:p w:rsidR="00840645" w:rsidRDefault="00840645">
      <w:pPr>
        <w:spacing w:line="1" w:lineRule="exact"/>
        <w:rPr>
          <w:sz w:val="24"/>
          <w:szCs w:val="24"/>
        </w:rPr>
      </w:pPr>
    </w:p>
    <w:p w:rsidR="00840645" w:rsidRDefault="001A7171">
      <w:pPr>
        <w:spacing w:line="259" w:lineRule="auto"/>
        <w:jc w:val="both"/>
        <w:rPr>
          <w:rFonts w:eastAsia="Times New Roman"/>
          <w:color w:val="0000F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Professor da Universidade Federal Rural do Semi-Árido. Email: </w:t>
      </w:r>
      <w:hyperlink r:id="rId10">
        <w:r>
          <w:rPr>
            <w:rFonts w:eastAsia="Times New Roman"/>
            <w:color w:val="0000FF"/>
            <w:sz w:val="24"/>
            <w:szCs w:val="24"/>
            <w:u w:val="single"/>
          </w:rPr>
          <w:t>luiz.gomes@ufersa.edu.br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r>
        <w:rPr>
          <w:rFonts w:eastAsia="Times New Roman"/>
          <w:color w:val="000000"/>
          <w:sz w:val="24"/>
          <w:szCs w:val="24"/>
        </w:rPr>
        <w:t>Eixo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Temático: Inclusão Cidadania e Políticas Públicas.</w:t>
      </w:r>
    </w:p>
    <w:p w:rsidR="00840645" w:rsidRDefault="00840645">
      <w:pPr>
        <w:sectPr w:rsidR="00840645" w:rsidSect="004347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878" w:right="1700" w:bottom="1440" w:left="1700" w:header="0" w:footer="388" w:gutter="0"/>
          <w:pgNumType w:start="257"/>
          <w:cols w:space="720" w:equalWidth="0">
            <w:col w:w="8500"/>
          </w:cols>
          <w:titlePg/>
          <w:docGrid w:linePitch="299"/>
        </w:sectPr>
      </w:pPr>
    </w:p>
    <w:p w:rsidR="00840645" w:rsidRDefault="00840645">
      <w:pPr>
        <w:spacing w:line="364" w:lineRule="exact"/>
        <w:rPr>
          <w:sz w:val="20"/>
          <w:szCs w:val="20"/>
        </w:rPr>
      </w:pPr>
      <w:bookmarkStart w:id="1" w:name="page2"/>
      <w:bookmarkEnd w:id="1"/>
    </w:p>
    <w:p w:rsidR="00840645" w:rsidRDefault="001A7171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refletir</w:t>
      </w:r>
      <w:proofErr w:type="gramEnd"/>
      <w:r>
        <w:rPr>
          <w:rFonts w:eastAsia="Times New Roman"/>
          <w:sz w:val="24"/>
          <w:szCs w:val="24"/>
        </w:rPr>
        <w:t xml:space="preserve"> acerca da inclusão desse público nos espaços que lhes são de direito. Esse processo requer mudanças nos paradigmas pré-estabelecidos socialmente, através da quebra da invisibilidade e combate ao descrédito social. Assim, faz-se necessário “repensar nossas próprias concepções, preconceitos e atitudes com relação à pessoa com deficiência” (MAGALHÃES, 2002, p. 5)</w:t>
      </w:r>
    </w:p>
    <w:p w:rsidR="00840645" w:rsidRDefault="001A7171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Logo, o presente artigo busca trazer à discussão temas que dialoguem com a garantia dos direitos das pessoas com deficiência, mais especificamente, sob a ótica da Educação em Direitos Humanos a partir da transdisciplinaridade. Nesse sentido se faz necessário o exercício da práxis educativa, onde a Escola Estadual Ambulatório Padre João Maria apresenta-se como cenário para uma intervenção no que abrange a prática transdisciplinar, tendo como ponte a inclusão de pessoas com deficiência e a educação em direitos humanos. As ações da intervenção foram desenvolvidas em uma turma de 2º ano (anos iniciais). A turma era composta por 17 alunos, sendo 9 meninas e 8 meninos, desses, um aluno apresenta transtorno do espectro autístico e um outro apresenta características de Altas Habilidades/Superdotação.</w:t>
      </w:r>
    </w:p>
    <w:p w:rsidR="00840645" w:rsidRDefault="001A7171">
      <w:pPr>
        <w:spacing w:line="36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Julgou-se necessário intervir através de uma proposta voltada a percepção da diferença como inerente aos sujeitos sociais, além da busca pela igualdade de direitos e a quebra do esteriótipo de caráter assistencialista estabelecido sobre a pessoa com deficiência. Sendo assim, se construiu uma sequência de atividades com o objetivo de dialogar e instigar a reflexão a cerca da temática de forma que se possa contribuir para mudanças significativas no campo da inclusão de pessoas com deficiência e/ou altas habilidades/superdotação. A sequência didática aconteceu uma vez por semana, durante um período de 2 meses, sempre às sextas-feiras. As atividades foram pensadas de forma lúdica e transdisciplinar envolvendo os campos da alfabetização (leitura e escrita), ética, artes, questões sociais e valores. Foi possível, também, perceber que o entrelaçamento da temática da inclusão e direitos humanos só foi possível devido à escolha da metodologia transdisciplinar. Essa metodologia, debatida no Congresso Ciência e Tradição: Perspectivas Transdisciplinares para o Século XXI no ano de 1991, teve durante o evento a produção de um documento intitulado como Ciência e Tradição que traz como desafio da transdisciplinaridade a geração de uma civilização através do diálogo intercultural e que se abra para a singularidade de cada um e para a inteireza do ser. (SOMMERMAN, 2006).</w:t>
      </w:r>
    </w:p>
    <w:p w:rsidR="00840645" w:rsidRDefault="00840645">
      <w:pPr>
        <w:sectPr w:rsidR="00840645" w:rsidSect="0014309E">
          <w:headerReference w:type="default" r:id="rId17"/>
          <w:pgSz w:w="11900" w:h="16840"/>
          <w:pgMar w:top="878" w:right="1700" w:bottom="1440" w:left="1700" w:header="0" w:footer="14" w:gutter="0"/>
          <w:cols w:space="720" w:equalWidth="0">
            <w:col w:w="8500"/>
          </w:cols>
        </w:sectPr>
      </w:pPr>
    </w:p>
    <w:p w:rsidR="00840645" w:rsidRDefault="00840645">
      <w:pPr>
        <w:spacing w:line="364" w:lineRule="exact"/>
        <w:rPr>
          <w:rFonts w:eastAsia="Times New Roman"/>
          <w:sz w:val="21"/>
          <w:szCs w:val="21"/>
        </w:rPr>
      </w:pPr>
      <w:bookmarkStart w:id="2" w:name="page3"/>
      <w:bookmarkEnd w:id="2"/>
    </w:p>
    <w:p w:rsidR="00840645" w:rsidRDefault="001A7171">
      <w:pPr>
        <w:numPr>
          <w:ilvl w:val="0"/>
          <w:numId w:val="3"/>
        </w:numPr>
        <w:tabs>
          <w:tab w:val="left" w:pos="961"/>
        </w:tabs>
        <w:spacing w:line="360" w:lineRule="auto"/>
        <w:ind w:firstLine="71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nesse</w:t>
      </w:r>
      <w:proofErr w:type="gramEnd"/>
      <w:r>
        <w:rPr>
          <w:rFonts w:eastAsia="Times New Roman"/>
          <w:sz w:val="24"/>
          <w:szCs w:val="24"/>
        </w:rPr>
        <w:t xml:space="preserve"> processo de interação junto aos conhecimentos sistematizados que a escola proporciona que. se tem a multidimensionalidade da transdisciplinaridade, onde as mais diversas dimensões sociais, culturais e intelectuais se cruzam na (re)construção de um todo, o sujeito. Ainda sobre a Transdisciplinaridade, Lucena (2013, p. 6) afirma: “a transdisciplinaridade está fundamentada numa perspectiva que reconhece as diferenças como inerentes à vida”. Dessa forma, comunga-se de um debate em que o reconhecimento e a luta pelo combate a invisibilidade social estejam presentes na escola através de práticas que dialoguem com diversos saberes, respeitem a diversidade e a completude do bem viver.</w:t>
      </w:r>
    </w:p>
    <w:p w:rsidR="00840645" w:rsidRDefault="001A7171">
      <w:pPr>
        <w:spacing w:line="36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Como resultados desse trabalho o que se pode perceber diz respeito a importância da escola debater sobre práticas pedagógicas que considerem as especificidades das pessoas com deficiência e que permitam resultados satisfatórios em seus processos de aprendizagem. Também vale ressaltar que, a utilização da transdisciplinaridade como prática exeqüível no contexto da sala de aula contribui para a socialização das pessoas com deficiência, pois permite que os saberes interajam em torno de um único propósito, a inclusão. Ainda, um dos pontos fundamentais diz respeito a luta pela garantia de direitos a partir do acesso ao conhecimento que deve ser garantido na escola.</w:t>
      </w:r>
    </w:p>
    <w:p w:rsidR="00840645" w:rsidRDefault="00840645">
      <w:pPr>
        <w:spacing w:line="159" w:lineRule="exact"/>
        <w:rPr>
          <w:sz w:val="20"/>
          <w:szCs w:val="20"/>
        </w:rPr>
      </w:pPr>
    </w:p>
    <w:p w:rsidR="00840645" w:rsidRDefault="001A7171">
      <w:pPr>
        <w:spacing w:line="36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Por fim, entende-se que a escola atual encontra-se imersa em uma sociedade construída sob uma base que rotula, estigmatiza, marginaliza e exclui. Diante disso, faz-se necessário ir de encontro aos ditames que essa sociedade impõe e combater todo e qualquer tipo de exclusão. A Declaração Universal dos Direitos Humanos (1948), em seu artigo 1º afirma: “Todas as pessoas nascem livres e iguais em dignidade e direitos”, sendo assim fica evidente que independente de qualquer condição posta, todo ser humano tem direito a ter direitos. É nesse cenário que as pessoas com deficiência buscam a garantia dos direitos básicos para manuntenção da vida. Através do acesso, permanência e sucesso na escola esse público encontra um caminho viável para embasar a luta contra todo e qualquer tipo de violação.</w:t>
      </w:r>
    </w:p>
    <w:p w:rsidR="00840645" w:rsidRDefault="00840645">
      <w:pPr>
        <w:spacing w:line="166" w:lineRule="exact"/>
        <w:rPr>
          <w:sz w:val="20"/>
          <w:szCs w:val="20"/>
        </w:rPr>
      </w:pPr>
    </w:p>
    <w:p w:rsidR="00840645" w:rsidRDefault="001A7171">
      <w:pPr>
        <w:spacing w:line="3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Dessa forma, cabe a instituição em sua totalidade, introduzir através de seus fazeres, diálogos que possam culminar na eliminação de barreiras arquitetônicas, comunicacionais e atitudinais. Estabelecer práticas que discorram sobre respeito as diferenças e luta pela igualdade em direitos através da interligação de saberes. Assim,</w:t>
      </w:r>
    </w:p>
    <w:p w:rsidR="00840645" w:rsidRDefault="00840645">
      <w:pPr>
        <w:sectPr w:rsidR="00840645" w:rsidSect="0014309E">
          <w:pgSz w:w="11900" w:h="16840"/>
          <w:pgMar w:top="878" w:right="1700" w:bottom="1029" w:left="1700" w:header="0" w:footer="0" w:gutter="0"/>
          <w:cols w:space="720" w:equalWidth="0">
            <w:col w:w="8500"/>
          </w:cols>
        </w:sectPr>
      </w:pPr>
    </w:p>
    <w:p w:rsidR="00840645" w:rsidRDefault="00840645">
      <w:pPr>
        <w:spacing w:line="364" w:lineRule="exact"/>
        <w:rPr>
          <w:sz w:val="20"/>
          <w:szCs w:val="20"/>
        </w:rPr>
      </w:pPr>
      <w:bookmarkStart w:id="3" w:name="page4"/>
      <w:bookmarkEnd w:id="3"/>
    </w:p>
    <w:p w:rsidR="00840645" w:rsidRDefault="001A7171">
      <w:pPr>
        <w:spacing w:line="392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buscando</w:t>
      </w:r>
      <w:proofErr w:type="gramEnd"/>
      <w:r>
        <w:rPr>
          <w:rFonts w:eastAsia="Times New Roman"/>
          <w:sz w:val="24"/>
          <w:szCs w:val="24"/>
        </w:rPr>
        <w:t xml:space="preserve"> compreender os desafios e as possibilidades para o exercício de uma educação libertadora.</w:t>
      </w:r>
    </w:p>
    <w:p w:rsidR="00840645" w:rsidRDefault="00840645">
      <w:pPr>
        <w:spacing w:line="200" w:lineRule="exact"/>
        <w:rPr>
          <w:sz w:val="20"/>
          <w:szCs w:val="20"/>
        </w:rPr>
      </w:pPr>
    </w:p>
    <w:p w:rsidR="00840645" w:rsidRDefault="00840645">
      <w:pPr>
        <w:spacing w:line="200" w:lineRule="exact"/>
        <w:rPr>
          <w:sz w:val="20"/>
          <w:szCs w:val="20"/>
        </w:rPr>
      </w:pPr>
    </w:p>
    <w:p w:rsidR="00840645" w:rsidRDefault="00840645">
      <w:pPr>
        <w:spacing w:line="274" w:lineRule="exact"/>
        <w:rPr>
          <w:sz w:val="20"/>
          <w:szCs w:val="20"/>
        </w:rPr>
      </w:pPr>
    </w:p>
    <w:p w:rsidR="00840645" w:rsidRDefault="001A7171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:rsidR="00840645" w:rsidRDefault="00840645">
      <w:pPr>
        <w:spacing w:line="200" w:lineRule="exact"/>
        <w:rPr>
          <w:sz w:val="20"/>
          <w:szCs w:val="20"/>
        </w:rPr>
      </w:pPr>
    </w:p>
    <w:p w:rsidR="00840645" w:rsidRDefault="00840645">
      <w:pPr>
        <w:spacing w:line="357" w:lineRule="exact"/>
        <w:rPr>
          <w:sz w:val="20"/>
          <w:szCs w:val="20"/>
        </w:rPr>
      </w:pPr>
    </w:p>
    <w:p w:rsidR="00840645" w:rsidRDefault="001A7171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BRASIL. Ministério da Justiça. Declaração Universal dos Direitos Humanos. Disponível em: &lt;www.portal.mj.gov.br&gt;. Acesso em: 13 set. 2014.</w:t>
      </w:r>
    </w:p>
    <w:p w:rsidR="00840645" w:rsidRDefault="00840645">
      <w:pPr>
        <w:spacing w:line="202" w:lineRule="exact"/>
        <w:rPr>
          <w:sz w:val="20"/>
          <w:szCs w:val="20"/>
        </w:rPr>
      </w:pPr>
    </w:p>
    <w:p w:rsidR="00840645" w:rsidRDefault="001A7171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LUCENA, Nedja Lima de. Transdisciplinaridade e Complexidade. Natal, RN: IFRN editora, 2013.</w:t>
      </w:r>
    </w:p>
    <w:p w:rsidR="00840645" w:rsidRDefault="00840645">
      <w:pPr>
        <w:spacing w:line="202" w:lineRule="exact"/>
        <w:rPr>
          <w:sz w:val="20"/>
          <w:szCs w:val="20"/>
        </w:rPr>
      </w:pPr>
    </w:p>
    <w:p w:rsidR="00840645" w:rsidRDefault="001A7171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MAGALHÃES, Rita Cássia Barbosa de. Reflexões sobre a diferença: uma introdução à educação especial. Fortaleza: Demócrito Rocha/Ed. UECE, 2002.</w:t>
      </w:r>
    </w:p>
    <w:p w:rsidR="00840645" w:rsidRDefault="00840645">
      <w:pPr>
        <w:spacing w:line="202" w:lineRule="exact"/>
        <w:rPr>
          <w:sz w:val="20"/>
          <w:szCs w:val="20"/>
        </w:rPr>
      </w:pPr>
    </w:p>
    <w:p w:rsidR="00840645" w:rsidRDefault="001A7171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SOMMERMAN, Américo. Inter ou Transdisciplinaridade? Da fragmentação disciplinar ao novo diálogo entre os saberes. São Paulo: Paulus. Coleção Questões Fundamentais da Educação. 75 pp, 2006.</w:t>
      </w:r>
    </w:p>
    <w:sectPr w:rsidR="00840645">
      <w:pgSz w:w="11900" w:h="16840"/>
      <w:pgMar w:top="878" w:right="1700" w:bottom="1440" w:left="1700" w:header="0" w:footer="0" w:gutter="0"/>
      <w:cols w:space="720" w:equalWidth="0">
        <w:col w:w="8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AD" w:rsidRDefault="00D456AD" w:rsidP="00274478">
      <w:r>
        <w:separator/>
      </w:r>
    </w:p>
  </w:endnote>
  <w:endnote w:type="continuationSeparator" w:id="0">
    <w:p w:rsidR="00D456AD" w:rsidRDefault="00D456AD" w:rsidP="0027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60" w:rsidRDefault="00407A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9E" w:rsidRDefault="0014309E">
    <w:pPr>
      <w:pStyle w:val="Rodap"/>
    </w:pPr>
  </w:p>
  <w:p w:rsidR="0014309E" w:rsidRPr="002070EB" w:rsidRDefault="0014309E" w:rsidP="0014309E">
    <w:pPr>
      <w:pStyle w:val="Rodap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4347F8">
      <w:rPr>
        <w:noProof/>
        <w:sz w:val="20"/>
        <w:szCs w:val="20"/>
      </w:rPr>
      <w:t>258</w:t>
    </w:r>
    <w:r w:rsidRPr="002070EB">
      <w:rPr>
        <w:sz w:val="20"/>
        <w:szCs w:val="20"/>
      </w:rPr>
      <w:fldChar w:fldCharType="end"/>
    </w:r>
    <w:r w:rsidR="004347F8">
      <w:rPr>
        <w:sz w:val="20"/>
        <w:szCs w:val="20"/>
      </w:rPr>
      <w:t>- 260</w:t>
    </w:r>
    <w:bookmarkStart w:id="0" w:name="_GoBack"/>
    <w:bookmarkEnd w:id="0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4347F8">
      <w:rPr>
        <w:noProof/>
        <w:sz w:val="20"/>
        <w:szCs w:val="20"/>
      </w:rPr>
      <w:t>258</w:t>
    </w:r>
    <w:r w:rsidRPr="002070EB">
      <w:rPr>
        <w:sz w:val="20"/>
        <w:szCs w:val="20"/>
      </w:rPr>
      <w:fldChar w:fldCharType="end"/>
    </w:r>
  </w:p>
  <w:p w:rsidR="0014309E" w:rsidRDefault="0014309E" w:rsidP="0014309E">
    <w:pPr>
      <w:pStyle w:val="Rodap"/>
    </w:pPr>
  </w:p>
  <w:p w:rsidR="0014309E" w:rsidRDefault="0014309E">
    <w:pPr>
      <w:pStyle w:val="Rodap"/>
    </w:pPr>
  </w:p>
  <w:p w:rsidR="0014309E" w:rsidRDefault="001430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9E" w:rsidRDefault="0014309E">
    <w:pPr>
      <w:pStyle w:val="Rodap"/>
    </w:pPr>
  </w:p>
  <w:p w:rsidR="0014309E" w:rsidRPr="002070EB" w:rsidRDefault="0014309E" w:rsidP="0014309E">
    <w:pPr>
      <w:pStyle w:val="Rodap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4347F8">
      <w:rPr>
        <w:noProof/>
        <w:sz w:val="20"/>
        <w:szCs w:val="20"/>
      </w:rPr>
      <w:t>257</w:t>
    </w:r>
    <w:r w:rsidRPr="002070EB">
      <w:rPr>
        <w:sz w:val="20"/>
        <w:szCs w:val="20"/>
      </w:rPr>
      <w:fldChar w:fldCharType="end"/>
    </w:r>
    <w:r w:rsidR="004347F8">
      <w:rPr>
        <w:sz w:val="20"/>
        <w:szCs w:val="20"/>
      </w:rPr>
      <w:t>- 260</w:t>
    </w:r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4347F8">
      <w:rPr>
        <w:noProof/>
        <w:sz w:val="20"/>
        <w:szCs w:val="20"/>
      </w:rPr>
      <w:t>257</w:t>
    </w:r>
    <w:r w:rsidRPr="002070EB">
      <w:rPr>
        <w:sz w:val="20"/>
        <w:szCs w:val="20"/>
      </w:rPr>
      <w:fldChar w:fldCharType="end"/>
    </w:r>
  </w:p>
  <w:p w:rsidR="0014309E" w:rsidRDefault="0014309E" w:rsidP="0014309E">
    <w:pPr>
      <w:pStyle w:val="Rodap"/>
    </w:pPr>
  </w:p>
  <w:p w:rsidR="0014309E" w:rsidRDefault="001430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AD" w:rsidRDefault="00D456AD" w:rsidP="00274478">
      <w:r>
        <w:separator/>
      </w:r>
    </w:p>
  </w:footnote>
  <w:footnote w:type="continuationSeparator" w:id="0">
    <w:p w:rsidR="00D456AD" w:rsidRDefault="00D456AD" w:rsidP="0027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60" w:rsidRDefault="00407A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22" w:rsidRDefault="006F2022" w:rsidP="006F2022">
    <w:pPr>
      <w:ind w:left="280"/>
      <w:jc w:val="center"/>
      <w:rPr>
        <w:rFonts w:eastAsia="Times New Roman"/>
        <w:b/>
        <w:bCs/>
        <w:sz w:val="24"/>
        <w:szCs w:val="24"/>
      </w:rPr>
    </w:pPr>
  </w:p>
  <w:p w:rsidR="006F2022" w:rsidRDefault="006F2022" w:rsidP="006F2022">
    <w:pPr>
      <w:ind w:left="280"/>
      <w:jc w:val="center"/>
      <w:rPr>
        <w:rFonts w:eastAsia="Times New Roman"/>
        <w:bCs/>
        <w:sz w:val="16"/>
        <w:szCs w:val="16"/>
      </w:rPr>
    </w:pPr>
    <w:r w:rsidRPr="006F2022">
      <w:rPr>
        <w:rFonts w:eastAsia="Times New Roman"/>
        <w:bCs/>
        <w:sz w:val="16"/>
        <w:szCs w:val="16"/>
      </w:rPr>
      <w:t>A LUTA PELO DIREITO À EDUCAÇÃO: A TRANSDISCIPLINARIDADE</w:t>
    </w:r>
    <w:r>
      <w:rPr>
        <w:rFonts w:eastAsia="Times New Roman"/>
        <w:bCs/>
        <w:sz w:val="16"/>
        <w:szCs w:val="16"/>
      </w:rPr>
      <w:t xml:space="preserve"> COMO MEIO DE APRENDIZAGEM PARA </w:t>
    </w:r>
    <w:r w:rsidRPr="006F2022">
      <w:rPr>
        <w:rFonts w:eastAsia="Times New Roman"/>
        <w:bCs/>
        <w:sz w:val="16"/>
        <w:szCs w:val="16"/>
      </w:rPr>
      <w:t>PESSOAS COM DEFICIÊNCIA</w:t>
    </w:r>
  </w:p>
  <w:p w:rsidR="006F2022" w:rsidRDefault="006F2022" w:rsidP="006F2022">
    <w:pPr>
      <w:ind w:left="280"/>
      <w:jc w:val="center"/>
      <w:rPr>
        <w:rFonts w:eastAsia="Times New Roman"/>
        <w:bCs/>
        <w:sz w:val="16"/>
        <w:szCs w:val="16"/>
      </w:rPr>
    </w:pPr>
  </w:p>
  <w:p w:rsidR="006F2022" w:rsidRPr="006F2022" w:rsidRDefault="006F2022" w:rsidP="006F2022">
    <w:pPr>
      <w:ind w:left="280"/>
      <w:jc w:val="center"/>
      <w:rPr>
        <w:sz w:val="16"/>
        <w:szCs w:val="16"/>
      </w:rPr>
    </w:pPr>
    <w:r>
      <w:rPr>
        <w:rFonts w:eastAsia="Times New Roman"/>
        <w:bCs/>
        <w:sz w:val="16"/>
        <w:szCs w:val="16"/>
      </w:rPr>
      <w:t xml:space="preserve">L. C. SOUZA DA SILVA, L. G. DA SILVA </w:t>
    </w:r>
    <w:proofErr w:type="gramStart"/>
    <w:r>
      <w:rPr>
        <w:rFonts w:eastAsia="Times New Roman"/>
        <w:bCs/>
        <w:sz w:val="16"/>
        <w:szCs w:val="16"/>
      </w:rPr>
      <w:t>FILHO</w:t>
    </w:r>
    <w:proofErr w:type="gramEnd"/>
  </w:p>
  <w:p w:rsidR="00274478" w:rsidRDefault="0027447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22" w:rsidRDefault="006F2022" w:rsidP="006F2022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6F2022" w:rsidRDefault="006F2022" w:rsidP="006F2022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6F2022" w:rsidRPr="002070EB" w:rsidRDefault="006F2022" w:rsidP="006F2022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  <w:r w:rsidRPr="002070EB"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sz w:val="20"/>
        <w:szCs w:val="20"/>
      </w:rPr>
      <w:t>http://periodicos.ufersa.edu.br/revistas/index.</w:t>
    </w:r>
    <w:proofErr w:type="gramEnd"/>
    <w:r w:rsidRPr="00C919B0">
      <w:rPr>
        <w:sz w:val="20"/>
        <w:szCs w:val="20"/>
      </w:rPr>
      <w:t>php/includere</w:t>
    </w:r>
    <w:r>
      <w:rPr>
        <w:sz w:val="20"/>
        <w:szCs w:val="20"/>
      </w:rPr>
      <w:tab/>
    </w:r>
    <w:r w:rsidRPr="002070EB">
      <w:rPr>
        <w:sz w:val="20"/>
        <w:szCs w:val="20"/>
      </w:rPr>
      <w:t>ISSN 2359-5566</w:t>
    </w:r>
  </w:p>
  <w:p w:rsidR="006F2022" w:rsidRPr="002070EB" w:rsidRDefault="006F2022" w:rsidP="006F2022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672"/>
      </w:tabs>
      <w:rPr>
        <w:sz w:val="24"/>
        <w:szCs w:val="24"/>
      </w:rPr>
    </w:pPr>
    <w:r>
      <w:rPr>
        <w:sz w:val="24"/>
        <w:szCs w:val="24"/>
      </w:rPr>
      <w:tab/>
    </w:r>
  </w:p>
  <w:p w:rsidR="006F2022" w:rsidRDefault="006F2022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78" w:rsidRDefault="00274478" w:rsidP="00274478">
    <w:pPr>
      <w:ind w:left="280"/>
      <w:rPr>
        <w:rFonts w:eastAsia="Times New Roman"/>
        <w:b/>
        <w:bCs/>
        <w:sz w:val="24"/>
        <w:szCs w:val="24"/>
      </w:rPr>
    </w:pPr>
  </w:p>
  <w:p w:rsidR="006F2022" w:rsidRDefault="006F2022" w:rsidP="006F2022">
    <w:pPr>
      <w:ind w:left="280"/>
      <w:jc w:val="center"/>
      <w:rPr>
        <w:rFonts w:eastAsia="Times New Roman"/>
        <w:b/>
        <w:bCs/>
        <w:sz w:val="24"/>
        <w:szCs w:val="24"/>
      </w:rPr>
    </w:pPr>
  </w:p>
  <w:p w:rsidR="006F2022" w:rsidRDefault="006F2022" w:rsidP="006F2022">
    <w:pPr>
      <w:ind w:left="280"/>
      <w:jc w:val="center"/>
      <w:rPr>
        <w:rFonts w:eastAsia="Times New Roman"/>
        <w:bCs/>
        <w:sz w:val="16"/>
        <w:szCs w:val="16"/>
      </w:rPr>
    </w:pPr>
    <w:r w:rsidRPr="006F2022">
      <w:rPr>
        <w:rFonts w:eastAsia="Times New Roman"/>
        <w:bCs/>
        <w:sz w:val="16"/>
        <w:szCs w:val="16"/>
      </w:rPr>
      <w:t>A LUTA PELO DIREITO À EDUCAÇÃO: A TRANSDISCIPLINARIDADE</w:t>
    </w:r>
    <w:r>
      <w:rPr>
        <w:rFonts w:eastAsia="Times New Roman"/>
        <w:bCs/>
        <w:sz w:val="16"/>
        <w:szCs w:val="16"/>
      </w:rPr>
      <w:t xml:space="preserve"> COMO MEIO DE APRENDIZAGEM PARA </w:t>
    </w:r>
    <w:r w:rsidRPr="006F2022">
      <w:rPr>
        <w:rFonts w:eastAsia="Times New Roman"/>
        <w:bCs/>
        <w:sz w:val="16"/>
        <w:szCs w:val="16"/>
      </w:rPr>
      <w:t>PESSOAS COM DEFICIÊNCIA</w:t>
    </w:r>
  </w:p>
  <w:p w:rsidR="006F2022" w:rsidRDefault="006F2022" w:rsidP="006F2022">
    <w:pPr>
      <w:ind w:left="280"/>
      <w:jc w:val="center"/>
      <w:rPr>
        <w:rFonts w:eastAsia="Times New Roman"/>
        <w:bCs/>
        <w:sz w:val="16"/>
        <w:szCs w:val="16"/>
      </w:rPr>
    </w:pPr>
  </w:p>
  <w:p w:rsidR="006F2022" w:rsidRPr="006F2022" w:rsidRDefault="006F2022" w:rsidP="006F2022">
    <w:pPr>
      <w:ind w:left="280"/>
      <w:jc w:val="center"/>
      <w:rPr>
        <w:sz w:val="16"/>
        <w:szCs w:val="16"/>
      </w:rPr>
    </w:pPr>
    <w:r>
      <w:rPr>
        <w:rFonts w:eastAsia="Times New Roman"/>
        <w:bCs/>
        <w:sz w:val="16"/>
        <w:szCs w:val="16"/>
      </w:rPr>
      <w:t xml:space="preserve">L. C. SOUZA DA SILVA, L. G. DA SILVA </w:t>
    </w:r>
    <w:proofErr w:type="gramStart"/>
    <w:r>
      <w:rPr>
        <w:rFonts w:eastAsia="Times New Roman"/>
        <w:bCs/>
        <w:sz w:val="16"/>
        <w:szCs w:val="16"/>
      </w:rPr>
      <w:t>FILHO</w:t>
    </w:r>
    <w:proofErr w:type="gramEnd"/>
  </w:p>
  <w:p w:rsidR="00274478" w:rsidRDefault="002744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C91CB060"/>
    <w:lvl w:ilvl="0" w:tplc="BFAEFD82">
      <w:start w:val="61"/>
      <w:numFmt w:val="upperLetter"/>
      <w:lvlText w:val="%1"/>
      <w:lvlJc w:val="left"/>
    </w:lvl>
    <w:lvl w:ilvl="1" w:tplc="F99C67D6">
      <w:start w:val="1"/>
      <w:numFmt w:val="upperLetter"/>
      <w:lvlText w:val="%2"/>
      <w:lvlJc w:val="left"/>
    </w:lvl>
    <w:lvl w:ilvl="2" w:tplc="FA066B90">
      <w:numFmt w:val="decimal"/>
      <w:lvlText w:val=""/>
      <w:lvlJc w:val="left"/>
    </w:lvl>
    <w:lvl w:ilvl="3" w:tplc="CFDCD8DA">
      <w:numFmt w:val="decimal"/>
      <w:lvlText w:val=""/>
      <w:lvlJc w:val="left"/>
    </w:lvl>
    <w:lvl w:ilvl="4" w:tplc="BC943162">
      <w:numFmt w:val="decimal"/>
      <w:lvlText w:val=""/>
      <w:lvlJc w:val="left"/>
    </w:lvl>
    <w:lvl w:ilvl="5" w:tplc="D924DF3E">
      <w:numFmt w:val="decimal"/>
      <w:lvlText w:val=""/>
      <w:lvlJc w:val="left"/>
    </w:lvl>
    <w:lvl w:ilvl="6" w:tplc="D76E1820">
      <w:numFmt w:val="decimal"/>
      <w:lvlText w:val=""/>
      <w:lvlJc w:val="left"/>
    </w:lvl>
    <w:lvl w:ilvl="7" w:tplc="ED5685E4">
      <w:numFmt w:val="decimal"/>
      <w:lvlText w:val=""/>
      <w:lvlJc w:val="left"/>
    </w:lvl>
    <w:lvl w:ilvl="8" w:tplc="164CCC58">
      <w:numFmt w:val="decimal"/>
      <w:lvlText w:val=""/>
      <w:lvlJc w:val="left"/>
    </w:lvl>
  </w:abstractNum>
  <w:abstractNum w:abstractNumId="1">
    <w:nsid w:val="2AE8944A"/>
    <w:multiLevelType w:val="hybridMultilevel"/>
    <w:tmpl w:val="C0BEBF7C"/>
    <w:lvl w:ilvl="0" w:tplc="70F03552">
      <w:start w:val="1"/>
      <w:numFmt w:val="bullet"/>
      <w:lvlText w:val="É"/>
      <w:lvlJc w:val="left"/>
    </w:lvl>
    <w:lvl w:ilvl="1" w:tplc="01FEA3FE">
      <w:start w:val="61"/>
      <w:numFmt w:val="upperLetter"/>
      <w:lvlText w:val="%2"/>
      <w:lvlJc w:val="left"/>
    </w:lvl>
    <w:lvl w:ilvl="2" w:tplc="E73C6BD4">
      <w:start w:val="1"/>
      <w:numFmt w:val="upperLetter"/>
      <w:lvlText w:val="%3"/>
      <w:lvlJc w:val="left"/>
    </w:lvl>
    <w:lvl w:ilvl="3" w:tplc="2244031A">
      <w:numFmt w:val="decimal"/>
      <w:lvlText w:val=""/>
      <w:lvlJc w:val="left"/>
    </w:lvl>
    <w:lvl w:ilvl="4" w:tplc="7046C77C">
      <w:numFmt w:val="decimal"/>
      <w:lvlText w:val=""/>
      <w:lvlJc w:val="left"/>
    </w:lvl>
    <w:lvl w:ilvl="5" w:tplc="77FC6A2A">
      <w:numFmt w:val="decimal"/>
      <w:lvlText w:val=""/>
      <w:lvlJc w:val="left"/>
    </w:lvl>
    <w:lvl w:ilvl="6" w:tplc="6E58A036">
      <w:numFmt w:val="decimal"/>
      <w:lvlText w:val=""/>
      <w:lvlJc w:val="left"/>
    </w:lvl>
    <w:lvl w:ilvl="7" w:tplc="A1826CFA">
      <w:numFmt w:val="decimal"/>
      <w:lvlText w:val=""/>
      <w:lvlJc w:val="left"/>
    </w:lvl>
    <w:lvl w:ilvl="8" w:tplc="1F0C89A4">
      <w:numFmt w:val="decimal"/>
      <w:lvlText w:val=""/>
      <w:lvlJc w:val="left"/>
    </w:lvl>
  </w:abstractNum>
  <w:abstractNum w:abstractNumId="2">
    <w:nsid w:val="625558EC"/>
    <w:multiLevelType w:val="hybridMultilevel"/>
    <w:tmpl w:val="EF38EE52"/>
    <w:lvl w:ilvl="0" w:tplc="531022B0">
      <w:start w:val="61"/>
      <w:numFmt w:val="upperLetter"/>
      <w:lvlText w:val="%1"/>
      <w:lvlJc w:val="left"/>
    </w:lvl>
    <w:lvl w:ilvl="1" w:tplc="1584C8B8">
      <w:start w:val="1"/>
      <w:numFmt w:val="upperLetter"/>
      <w:lvlText w:val="%2"/>
      <w:lvlJc w:val="left"/>
    </w:lvl>
    <w:lvl w:ilvl="2" w:tplc="E040BD42">
      <w:numFmt w:val="decimal"/>
      <w:lvlText w:val=""/>
      <w:lvlJc w:val="left"/>
    </w:lvl>
    <w:lvl w:ilvl="3" w:tplc="229C3450">
      <w:numFmt w:val="decimal"/>
      <w:lvlText w:val=""/>
      <w:lvlJc w:val="left"/>
    </w:lvl>
    <w:lvl w:ilvl="4" w:tplc="33C2251E">
      <w:numFmt w:val="decimal"/>
      <w:lvlText w:val=""/>
      <w:lvlJc w:val="left"/>
    </w:lvl>
    <w:lvl w:ilvl="5" w:tplc="7638C5F6">
      <w:numFmt w:val="decimal"/>
      <w:lvlText w:val=""/>
      <w:lvlJc w:val="left"/>
    </w:lvl>
    <w:lvl w:ilvl="6" w:tplc="1F2649CA">
      <w:numFmt w:val="decimal"/>
      <w:lvlText w:val=""/>
      <w:lvlJc w:val="left"/>
    </w:lvl>
    <w:lvl w:ilvl="7" w:tplc="2F90F5E8">
      <w:numFmt w:val="decimal"/>
      <w:lvlText w:val=""/>
      <w:lvlJc w:val="left"/>
    </w:lvl>
    <w:lvl w:ilvl="8" w:tplc="45589048">
      <w:numFmt w:val="decimal"/>
      <w:lvlText w:val=""/>
      <w:lvlJc w:val="left"/>
    </w:lvl>
  </w:abstractNum>
  <w:abstractNum w:abstractNumId="3">
    <w:nsid w:val="74B0DC51"/>
    <w:multiLevelType w:val="hybridMultilevel"/>
    <w:tmpl w:val="7F4AC1FC"/>
    <w:lvl w:ilvl="0" w:tplc="5D24C28C">
      <w:start w:val="61"/>
      <w:numFmt w:val="upperLetter"/>
      <w:lvlText w:val="%1"/>
      <w:lvlJc w:val="left"/>
    </w:lvl>
    <w:lvl w:ilvl="1" w:tplc="2E165426">
      <w:start w:val="1"/>
      <w:numFmt w:val="upperLetter"/>
      <w:lvlText w:val="%2"/>
      <w:lvlJc w:val="left"/>
    </w:lvl>
    <w:lvl w:ilvl="2" w:tplc="925C78A6">
      <w:numFmt w:val="decimal"/>
      <w:lvlText w:val=""/>
      <w:lvlJc w:val="left"/>
    </w:lvl>
    <w:lvl w:ilvl="3" w:tplc="05CA79B8">
      <w:numFmt w:val="decimal"/>
      <w:lvlText w:val=""/>
      <w:lvlJc w:val="left"/>
    </w:lvl>
    <w:lvl w:ilvl="4" w:tplc="2E26DD42">
      <w:numFmt w:val="decimal"/>
      <w:lvlText w:val=""/>
      <w:lvlJc w:val="left"/>
    </w:lvl>
    <w:lvl w:ilvl="5" w:tplc="CF129F02">
      <w:numFmt w:val="decimal"/>
      <w:lvlText w:val=""/>
      <w:lvlJc w:val="left"/>
    </w:lvl>
    <w:lvl w:ilvl="6" w:tplc="909AC5BC">
      <w:numFmt w:val="decimal"/>
      <w:lvlText w:val=""/>
      <w:lvlJc w:val="left"/>
    </w:lvl>
    <w:lvl w:ilvl="7" w:tplc="40686164">
      <w:numFmt w:val="decimal"/>
      <w:lvlText w:val=""/>
      <w:lvlJc w:val="left"/>
    </w:lvl>
    <w:lvl w:ilvl="8" w:tplc="C9D464A6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45"/>
    <w:rsid w:val="0014309E"/>
    <w:rsid w:val="001A7171"/>
    <w:rsid w:val="001B1AC9"/>
    <w:rsid w:val="00274478"/>
    <w:rsid w:val="00407A60"/>
    <w:rsid w:val="004347F8"/>
    <w:rsid w:val="006F2022"/>
    <w:rsid w:val="00840645"/>
    <w:rsid w:val="00D17D3B"/>
    <w:rsid w:val="00D4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4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478"/>
  </w:style>
  <w:style w:type="paragraph" w:styleId="Rodap">
    <w:name w:val="footer"/>
    <w:basedOn w:val="Normal"/>
    <w:link w:val="RodapChar"/>
    <w:uiPriority w:val="99"/>
    <w:unhideWhenUsed/>
    <w:rsid w:val="002744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4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478"/>
  </w:style>
  <w:style w:type="paragraph" w:styleId="Rodap">
    <w:name w:val="footer"/>
    <w:basedOn w:val="Normal"/>
    <w:link w:val="RodapChar"/>
    <w:uiPriority w:val="99"/>
    <w:unhideWhenUsed/>
    <w:rsid w:val="002744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uiz.gomes@ufersa.edu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indacarterlinda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1305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5</cp:revision>
  <dcterms:created xsi:type="dcterms:W3CDTF">2016-06-02T14:19:00Z</dcterms:created>
  <dcterms:modified xsi:type="dcterms:W3CDTF">2016-12-02T14:05:00Z</dcterms:modified>
</cp:coreProperties>
</file>