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34A" w:rsidRDefault="00AC034A">
      <w:pPr>
        <w:spacing w:line="254" w:lineRule="exact"/>
        <w:rPr>
          <w:sz w:val="24"/>
          <w:szCs w:val="24"/>
        </w:rPr>
      </w:pPr>
      <w:bookmarkStart w:id="0" w:name="page1"/>
      <w:bookmarkEnd w:id="0"/>
    </w:p>
    <w:p w:rsidR="00AC034A" w:rsidRDefault="00B424C4" w:rsidP="00A96E78">
      <w:pPr>
        <w:ind w:left="320"/>
        <w:rPr>
          <w:sz w:val="20"/>
          <w:szCs w:val="20"/>
        </w:rPr>
      </w:pPr>
      <w:r>
        <w:rPr>
          <w:rFonts w:eastAsia="Times New Roman"/>
          <w:sz w:val="24"/>
          <w:szCs w:val="24"/>
        </w:rPr>
        <w:t xml:space="preserve">A MULHER NEGRA E A AFIRMAÇÃO DE SUA IDENTIDADE: </w:t>
      </w:r>
      <w:r w:rsidR="00A96E78">
        <w:rPr>
          <w:rFonts w:eastAsia="Times New Roman"/>
          <w:sz w:val="24"/>
          <w:szCs w:val="24"/>
        </w:rPr>
        <w:t>UMA ANÁLISE SÓCIO-HISTÓRICA.</w:t>
      </w:r>
    </w:p>
    <w:p w:rsidR="00AC034A" w:rsidRDefault="00AC034A">
      <w:pPr>
        <w:spacing w:line="200" w:lineRule="exact"/>
        <w:rPr>
          <w:sz w:val="24"/>
          <w:szCs w:val="24"/>
        </w:rPr>
      </w:pPr>
    </w:p>
    <w:p w:rsidR="00AC034A" w:rsidRDefault="00AC034A">
      <w:pPr>
        <w:spacing w:line="200" w:lineRule="exact"/>
        <w:rPr>
          <w:sz w:val="24"/>
          <w:szCs w:val="24"/>
        </w:rPr>
      </w:pPr>
    </w:p>
    <w:p w:rsidR="00AC034A" w:rsidRDefault="00AC034A">
      <w:pPr>
        <w:spacing w:line="200" w:lineRule="exact"/>
        <w:rPr>
          <w:sz w:val="24"/>
          <w:szCs w:val="24"/>
        </w:rPr>
      </w:pPr>
    </w:p>
    <w:p w:rsidR="00AC034A" w:rsidRDefault="00AC034A">
      <w:pPr>
        <w:spacing w:line="214" w:lineRule="exact"/>
        <w:rPr>
          <w:sz w:val="24"/>
          <w:szCs w:val="24"/>
        </w:rPr>
      </w:pPr>
    </w:p>
    <w:p w:rsidR="00AC034A" w:rsidRPr="00A96E78" w:rsidRDefault="00A96E78" w:rsidP="00A96E78">
      <w:pPr>
        <w:rPr>
          <w:sz w:val="24"/>
          <w:szCs w:val="24"/>
          <w:vertAlign w:val="superscript"/>
        </w:rPr>
      </w:pPr>
      <w:r>
        <w:rPr>
          <w:rFonts w:eastAsia="Times New Roman"/>
          <w:sz w:val="24"/>
          <w:szCs w:val="24"/>
        </w:rPr>
        <w:t xml:space="preserve">                                                                                                      SILVA, Beatriz Gonçalves </w:t>
      </w:r>
      <w:proofErr w:type="gramStart"/>
      <w:r>
        <w:rPr>
          <w:rFonts w:eastAsia="Times New Roman"/>
          <w:sz w:val="24"/>
          <w:szCs w:val="24"/>
        </w:rPr>
        <w:t>da</w:t>
      </w:r>
      <w:r w:rsidRPr="00A96E78">
        <w:rPr>
          <w:rFonts w:eastAsia="Times New Roman"/>
          <w:sz w:val="24"/>
          <w:szCs w:val="24"/>
          <w:vertAlign w:val="superscript"/>
        </w:rPr>
        <w:t>1</w:t>
      </w:r>
      <w:proofErr w:type="gramEnd"/>
    </w:p>
    <w:p w:rsidR="00AC034A" w:rsidRDefault="00A96E78">
      <w:pPr>
        <w:rPr>
          <w:sz w:val="20"/>
          <w:szCs w:val="20"/>
        </w:rPr>
      </w:pPr>
      <w:r>
        <w:rPr>
          <w:rFonts w:eastAsia="Times New Roman"/>
          <w:sz w:val="24"/>
          <w:szCs w:val="24"/>
        </w:rPr>
        <w:t xml:space="preserve">                                                                                        NASCIMENTO, Maria Beatriz </w:t>
      </w:r>
      <w:proofErr w:type="gramStart"/>
      <w:r>
        <w:rPr>
          <w:rFonts w:eastAsia="Times New Roman"/>
          <w:sz w:val="24"/>
          <w:szCs w:val="24"/>
        </w:rPr>
        <w:t>Souza</w:t>
      </w:r>
      <w:r w:rsidRPr="00A96E78">
        <w:rPr>
          <w:rFonts w:eastAsia="Times New Roman"/>
          <w:sz w:val="24"/>
          <w:szCs w:val="24"/>
          <w:vertAlign w:val="superscript"/>
        </w:rPr>
        <w:t>2</w:t>
      </w:r>
      <w:proofErr w:type="gramEnd"/>
    </w:p>
    <w:p w:rsidR="00AC034A" w:rsidRDefault="00AC034A">
      <w:pPr>
        <w:spacing w:line="200" w:lineRule="exact"/>
        <w:rPr>
          <w:sz w:val="24"/>
          <w:szCs w:val="24"/>
        </w:rPr>
      </w:pPr>
    </w:p>
    <w:p w:rsidR="00AC034A" w:rsidRDefault="00AC034A">
      <w:pPr>
        <w:spacing w:line="349" w:lineRule="exact"/>
        <w:rPr>
          <w:sz w:val="24"/>
          <w:szCs w:val="24"/>
        </w:rPr>
      </w:pPr>
    </w:p>
    <w:p w:rsidR="00AC034A" w:rsidRDefault="00B424C4">
      <w:pPr>
        <w:ind w:left="4400"/>
        <w:rPr>
          <w:sz w:val="20"/>
          <w:szCs w:val="20"/>
        </w:rPr>
      </w:pPr>
      <w:r>
        <w:rPr>
          <w:rFonts w:eastAsia="Times New Roman"/>
          <w:sz w:val="24"/>
          <w:szCs w:val="24"/>
        </w:rPr>
        <w:t>RESUMO</w:t>
      </w:r>
    </w:p>
    <w:p w:rsidR="00AC034A" w:rsidRDefault="00AC034A">
      <w:pPr>
        <w:spacing w:line="346" w:lineRule="exact"/>
        <w:rPr>
          <w:sz w:val="24"/>
          <w:szCs w:val="24"/>
        </w:rPr>
      </w:pPr>
    </w:p>
    <w:p w:rsidR="00AC034A" w:rsidRDefault="00B424C4">
      <w:pPr>
        <w:spacing w:line="239" w:lineRule="auto"/>
        <w:jc w:val="both"/>
        <w:rPr>
          <w:sz w:val="20"/>
          <w:szCs w:val="20"/>
        </w:rPr>
      </w:pPr>
      <w:r>
        <w:rPr>
          <w:rFonts w:eastAsia="Times New Roman"/>
          <w:sz w:val="24"/>
          <w:szCs w:val="24"/>
        </w:rPr>
        <w:t xml:space="preserve">É fundamental explicitar as diferenças ainda existentes entre negros e brancos e principalmente entre as mulheres negras. O racismo ainda predomina em nossa sociedade sendo elemento estruturante que mantem as violências sexuais e trabalhistas constituídas historicamente contra a população negra. A mulher negra traz em suas raízes a exploração trabalhista escravista e sexual imposta pelo homem branco senhor de engenho. Hoje essas mulheres ainda são tratadas de forma mercantilizadas pela sociedade capitalista em que vivemos, reconstruindo o ideal escravista, cabe à mulher negra os papeis secundários e subalternos da sociedade, sendo vista como mercadoria barata pelo homem branco. Em meio a esse contexto a mulher negra acaba por perder sua identidade, não mais se vendo como negra, buscando se parecer com o branco para alcançar visibilidade na sociedade. O presente trabalho tem como objetivo contribuir para a reflexão acerca da afirmação da identidade da mulher negra e o combate ao branqueamento dessas mulheres por nossa sociedade. Utilizamos como procedimento metodológico revisão bibliográfica acerca do feminismo negro através da autora Barreto (2005), de revista eletrônica com texto de Carneiro (1995) e bem como texto de sites feministas de Lobo e Silva (2015). Assinalando para a compreensão de que o branqueamento da mulher negra pregado pela nossa sociedade deve ser </w:t>
      </w:r>
      <w:proofErr w:type="gramStart"/>
      <w:r>
        <w:rPr>
          <w:rFonts w:eastAsia="Times New Roman"/>
          <w:sz w:val="24"/>
          <w:szCs w:val="24"/>
        </w:rPr>
        <w:t>combatida</w:t>
      </w:r>
      <w:proofErr w:type="gramEnd"/>
      <w:r>
        <w:rPr>
          <w:rFonts w:eastAsia="Times New Roman"/>
          <w:sz w:val="24"/>
          <w:szCs w:val="24"/>
        </w:rPr>
        <w:t xml:space="preserve"> através da consciência étnica, para que a alienação racial seja quebrada dando lugar a genuína liberdade da mulher negra.</w:t>
      </w:r>
    </w:p>
    <w:p w:rsidR="00AC034A" w:rsidRDefault="00AC034A">
      <w:pPr>
        <w:spacing w:line="211" w:lineRule="exact"/>
        <w:rPr>
          <w:sz w:val="24"/>
          <w:szCs w:val="24"/>
        </w:rPr>
      </w:pPr>
    </w:p>
    <w:p w:rsidR="00AC034A" w:rsidRDefault="00B424C4">
      <w:pPr>
        <w:ind w:left="60"/>
        <w:rPr>
          <w:sz w:val="20"/>
          <w:szCs w:val="20"/>
        </w:rPr>
      </w:pPr>
      <w:r>
        <w:rPr>
          <w:rFonts w:eastAsia="Times New Roman"/>
          <w:sz w:val="24"/>
          <w:szCs w:val="24"/>
        </w:rPr>
        <w:t>PALAVRAS-CHAVES: MULHER NEGRA; IDENTIDADE; BRANQUEAMENTO.</w:t>
      </w:r>
    </w:p>
    <w:p w:rsidR="00AC034A" w:rsidRDefault="00AC034A">
      <w:pPr>
        <w:spacing w:line="338" w:lineRule="exact"/>
        <w:rPr>
          <w:sz w:val="24"/>
          <w:szCs w:val="24"/>
        </w:rPr>
      </w:pPr>
    </w:p>
    <w:p w:rsidR="00AC034A" w:rsidRDefault="00B424C4">
      <w:pPr>
        <w:ind w:left="780"/>
        <w:rPr>
          <w:sz w:val="20"/>
          <w:szCs w:val="20"/>
        </w:rPr>
      </w:pPr>
      <w:r>
        <w:rPr>
          <w:rFonts w:eastAsia="Times New Roman"/>
          <w:sz w:val="24"/>
          <w:szCs w:val="24"/>
        </w:rPr>
        <w:t>Na vida em sociedade encontramos fatores nos quais desfavorecem uma vida de bem-</w:t>
      </w:r>
    </w:p>
    <w:p w:rsidR="00AC034A" w:rsidRDefault="00AC034A">
      <w:pPr>
        <w:spacing w:line="139" w:lineRule="exact"/>
        <w:rPr>
          <w:sz w:val="24"/>
          <w:szCs w:val="24"/>
        </w:rPr>
      </w:pPr>
    </w:p>
    <w:p w:rsidR="00AC034A" w:rsidRDefault="00B424C4">
      <w:pPr>
        <w:rPr>
          <w:sz w:val="20"/>
          <w:szCs w:val="20"/>
        </w:rPr>
      </w:pPr>
      <w:proofErr w:type="gramStart"/>
      <w:r>
        <w:rPr>
          <w:rFonts w:eastAsia="Times New Roman"/>
          <w:sz w:val="24"/>
          <w:szCs w:val="24"/>
        </w:rPr>
        <w:t>estar</w:t>
      </w:r>
      <w:proofErr w:type="gramEnd"/>
      <w:r>
        <w:rPr>
          <w:rFonts w:eastAsia="Times New Roman"/>
          <w:sz w:val="24"/>
          <w:szCs w:val="24"/>
        </w:rPr>
        <w:t xml:space="preserve"> nos aspectos sociais, políticos, econômico, culturais e educacionais. Aspectos estes que</w:t>
      </w:r>
    </w:p>
    <w:p w:rsidR="00AC034A" w:rsidRDefault="00AC034A">
      <w:pPr>
        <w:spacing w:line="137" w:lineRule="exact"/>
        <w:rPr>
          <w:sz w:val="24"/>
          <w:szCs w:val="24"/>
        </w:rPr>
      </w:pPr>
    </w:p>
    <w:p w:rsidR="00AC034A" w:rsidRDefault="00B424C4">
      <w:pPr>
        <w:rPr>
          <w:sz w:val="20"/>
          <w:szCs w:val="20"/>
        </w:rPr>
      </w:pPr>
      <w:proofErr w:type="gramStart"/>
      <w:r>
        <w:rPr>
          <w:rFonts w:eastAsia="Times New Roman"/>
          <w:sz w:val="24"/>
          <w:szCs w:val="24"/>
        </w:rPr>
        <w:t>desencadeiam</w:t>
      </w:r>
      <w:proofErr w:type="gramEnd"/>
      <w:r>
        <w:rPr>
          <w:rFonts w:eastAsia="Times New Roman"/>
          <w:sz w:val="24"/>
          <w:szCs w:val="24"/>
        </w:rPr>
        <w:t xml:space="preserve"> inúmeras deficiências tornando nossa sociedade desigual. As desigualdades são</w:t>
      </w:r>
    </w:p>
    <w:p w:rsidR="00AC034A" w:rsidRDefault="00AC034A">
      <w:pPr>
        <w:spacing w:line="140" w:lineRule="exact"/>
        <w:rPr>
          <w:sz w:val="24"/>
          <w:szCs w:val="24"/>
        </w:rPr>
      </w:pPr>
    </w:p>
    <w:p w:rsidR="00AC034A" w:rsidRDefault="00B424C4">
      <w:pPr>
        <w:rPr>
          <w:sz w:val="20"/>
          <w:szCs w:val="20"/>
        </w:rPr>
      </w:pPr>
      <w:proofErr w:type="gramStart"/>
      <w:r>
        <w:rPr>
          <w:rFonts w:eastAsia="Times New Roman"/>
          <w:sz w:val="24"/>
          <w:szCs w:val="24"/>
        </w:rPr>
        <w:t>inúmeras</w:t>
      </w:r>
      <w:proofErr w:type="gramEnd"/>
      <w:r>
        <w:rPr>
          <w:rFonts w:eastAsia="Times New Roman"/>
          <w:sz w:val="24"/>
          <w:szCs w:val="24"/>
        </w:rPr>
        <w:t xml:space="preserve"> como as sexistas (entre homens e mulheres), questão de raça e etnia, questão de</w:t>
      </w:r>
    </w:p>
    <w:p w:rsidR="00AC034A" w:rsidRDefault="00AC034A">
      <w:pPr>
        <w:spacing w:line="137" w:lineRule="exact"/>
        <w:rPr>
          <w:sz w:val="24"/>
          <w:szCs w:val="24"/>
        </w:rPr>
      </w:pPr>
    </w:p>
    <w:p w:rsidR="00AC034A" w:rsidRDefault="00B424C4">
      <w:pPr>
        <w:rPr>
          <w:sz w:val="20"/>
          <w:szCs w:val="20"/>
        </w:rPr>
      </w:pPr>
      <w:proofErr w:type="gramStart"/>
      <w:r>
        <w:rPr>
          <w:rFonts w:eastAsia="Times New Roman"/>
          <w:sz w:val="24"/>
          <w:szCs w:val="24"/>
        </w:rPr>
        <w:t>gênero</w:t>
      </w:r>
      <w:proofErr w:type="gramEnd"/>
      <w:r>
        <w:rPr>
          <w:rFonts w:eastAsia="Times New Roman"/>
          <w:sz w:val="24"/>
          <w:szCs w:val="24"/>
        </w:rPr>
        <w:t xml:space="preserve"> e a desigualdade de classes sociais. Dentre estas destacamos a figura da mulher, </w:t>
      </w:r>
      <w:proofErr w:type="gramStart"/>
      <w:r>
        <w:rPr>
          <w:rFonts w:eastAsia="Times New Roman"/>
          <w:sz w:val="24"/>
          <w:szCs w:val="24"/>
        </w:rPr>
        <w:t>em</w:t>
      </w:r>
      <w:proofErr w:type="gramEnd"/>
    </w:p>
    <w:p w:rsidR="00AC034A" w:rsidRDefault="00AC034A">
      <w:pPr>
        <w:spacing w:line="139" w:lineRule="exact"/>
        <w:rPr>
          <w:sz w:val="24"/>
          <w:szCs w:val="24"/>
        </w:rPr>
      </w:pPr>
    </w:p>
    <w:p w:rsidR="00AC034A" w:rsidRDefault="00B424C4">
      <w:pPr>
        <w:rPr>
          <w:sz w:val="20"/>
          <w:szCs w:val="20"/>
        </w:rPr>
      </w:pPr>
      <w:proofErr w:type="gramStart"/>
      <w:r>
        <w:rPr>
          <w:rFonts w:eastAsia="Times New Roman"/>
          <w:sz w:val="24"/>
          <w:szCs w:val="24"/>
        </w:rPr>
        <w:t>especial</w:t>
      </w:r>
      <w:proofErr w:type="gramEnd"/>
      <w:r>
        <w:rPr>
          <w:rFonts w:eastAsia="Times New Roman"/>
          <w:sz w:val="24"/>
          <w:szCs w:val="24"/>
        </w:rPr>
        <w:t>, a mulher negra que caminha a passos mais lentos na empreitada geral, tanto no</w:t>
      </w:r>
    </w:p>
    <w:p w:rsidR="00AC034A" w:rsidRDefault="00AC034A">
      <w:pPr>
        <w:spacing w:line="137" w:lineRule="exact"/>
        <w:rPr>
          <w:sz w:val="24"/>
          <w:szCs w:val="24"/>
        </w:rPr>
      </w:pPr>
    </w:p>
    <w:p w:rsidR="00AC034A" w:rsidRDefault="00B424C4">
      <w:pPr>
        <w:rPr>
          <w:sz w:val="20"/>
          <w:szCs w:val="20"/>
        </w:rPr>
      </w:pPr>
      <w:proofErr w:type="gramStart"/>
      <w:r>
        <w:rPr>
          <w:rFonts w:eastAsia="Times New Roman"/>
          <w:sz w:val="24"/>
          <w:szCs w:val="24"/>
        </w:rPr>
        <w:t>acesso</w:t>
      </w:r>
      <w:proofErr w:type="gramEnd"/>
      <w:r>
        <w:rPr>
          <w:rFonts w:eastAsia="Times New Roman"/>
          <w:sz w:val="24"/>
          <w:szCs w:val="24"/>
        </w:rPr>
        <w:t xml:space="preserve"> à educação quanto a outros direitos básicos, como saúde e trabalho.</w:t>
      </w:r>
    </w:p>
    <w:p w:rsidR="00AC034A" w:rsidRDefault="00AC034A">
      <w:pPr>
        <w:spacing w:line="139" w:lineRule="exact"/>
        <w:rPr>
          <w:sz w:val="24"/>
          <w:szCs w:val="24"/>
        </w:rPr>
      </w:pPr>
    </w:p>
    <w:p w:rsidR="00AC034A" w:rsidRDefault="00B424C4">
      <w:pPr>
        <w:ind w:left="720"/>
        <w:rPr>
          <w:sz w:val="20"/>
          <w:szCs w:val="20"/>
        </w:rPr>
      </w:pPr>
      <w:r>
        <w:rPr>
          <w:rFonts w:eastAsia="Times New Roman"/>
          <w:sz w:val="24"/>
          <w:szCs w:val="24"/>
        </w:rPr>
        <w:t>A</w:t>
      </w:r>
      <w:proofErr w:type="gramStart"/>
      <w:r>
        <w:rPr>
          <w:rFonts w:eastAsia="Times New Roman"/>
          <w:sz w:val="24"/>
          <w:szCs w:val="24"/>
        </w:rPr>
        <w:t xml:space="preserve">  </w:t>
      </w:r>
      <w:proofErr w:type="gramEnd"/>
      <w:r>
        <w:rPr>
          <w:rFonts w:eastAsia="Times New Roman"/>
          <w:sz w:val="24"/>
          <w:szCs w:val="24"/>
        </w:rPr>
        <w:t xml:space="preserve">população  negra  é  </w:t>
      </w:r>
      <w:proofErr w:type="spellStart"/>
      <w:r>
        <w:rPr>
          <w:rFonts w:eastAsia="Times New Roman"/>
          <w:sz w:val="24"/>
          <w:szCs w:val="24"/>
        </w:rPr>
        <w:t>históricamente</w:t>
      </w:r>
      <w:proofErr w:type="spellEnd"/>
      <w:r>
        <w:rPr>
          <w:rFonts w:eastAsia="Times New Roman"/>
          <w:sz w:val="24"/>
          <w:szCs w:val="24"/>
        </w:rPr>
        <w:t xml:space="preserve">  taxada/vista  como  subalterna,  a  trajetória  de</w:t>
      </w:r>
    </w:p>
    <w:p w:rsidR="00AC034A" w:rsidRDefault="00AC034A">
      <w:pPr>
        <w:spacing w:line="137" w:lineRule="exact"/>
        <w:rPr>
          <w:sz w:val="24"/>
          <w:szCs w:val="24"/>
        </w:rPr>
      </w:pPr>
    </w:p>
    <w:p w:rsidR="00AC034A" w:rsidRDefault="00B424C4">
      <w:pPr>
        <w:spacing w:line="239" w:lineRule="auto"/>
        <w:rPr>
          <w:sz w:val="20"/>
          <w:szCs w:val="20"/>
        </w:rPr>
      </w:pPr>
      <w:proofErr w:type="gramStart"/>
      <w:r>
        <w:rPr>
          <w:rFonts w:eastAsia="Times New Roman"/>
          <w:sz w:val="24"/>
          <w:szCs w:val="24"/>
        </w:rPr>
        <w:t>grande</w:t>
      </w:r>
      <w:proofErr w:type="gramEnd"/>
      <w:r>
        <w:rPr>
          <w:rFonts w:eastAsia="Times New Roman"/>
          <w:sz w:val="24"/>
          <w:szCs w:val="24"/>
        </w:rPr>
        <w:t xml:space="preserve"> parte das mulheres negras está estritamente aliado ao ideal do trabalho doméstico.</w:t>
      </w:r>
    </w:p>
    <w:p w:rsidR="00AC034A" w:rsidRDefault="00B424C4">
      <w:pPr>
        <w:spacing w:line="200" w:lineRule="exact"/>
        <w:rPr>
          <w:sz w:val="24"/>
          <w:szCs w:val="24"/>
        </w:rPr>
      </w:pPr>
      <w:r>
        <w:rPr>
          <w:noProof/>
          <w:sz w:val="24"/>
          <w:szCs w:val="24"/>
        </w:rPr>
        <mc:AlternateContent>
          <mc:Choice Requires="wps">
            <w:drawing>
              <wp:anchor distT="0" distB="0" distL="114300" distR="114300" simplePos="0" relativeHeight="251657216" behindDoc="1" locked="0" layoutInCell="0" allowOverlap="1">
                <wp:simplePos x="0" y="0"/>
                <wp:positionH relativeFrom="column">
                  <wp:posOffset>1270</wp:posOffset>
                </wp:positionH>
                <wp:positionV relativeFrom="paragraph">
                  <wp:posOffset>285750</wp:posOffset>
                </wp:positionV>
                <wp:extent cx="1828800" cy="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solidFill>
                          <a:srgbClr val="FFFFFF"/>
                        </a:solidFill>
                        <a:ln w="9143">
                          <a:solidFill>
                            <a:srgbClr val="00000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pt,22.5pt" to="144.1pt,22.5pt" o:allowincell="f" strokecolor="#000000" strokeweight="0.7199pt"/>
            </w:pict>
          </mc:Fallback>
        </mc:AlternateContent>
      </w:r>
    </w:p>
    <w:p w:rsidR="00AC034A" w:rsidRDefault="00AC034A">
      <w:pPr>
        <w:spacing w:line="200" w:lineRule="exact"/>
        <w:rPr>
          <w:sz w:val="24"/>
          <w:szCs w:val="24"/>
        </w:rPr>
      </w:pPr>
    </w:p>
    <w:p w:rsidR="00AC034A" w:rsidRDefault="00AC034A">
      <w:pPr>
        <w:spacing w:line="201" w:lineRule="exact"/>
        <w:rPr>
          <w:sz w:val="24"/>
          <w:szCs w:val="24"/>
        </w:rPr>
      </w:pPr>
    </w:p>
    <w:p w:rsidR="00AC034A" w:rsidRDefault="00B424C4">
      <w:pPr>
        <w:numPr>
          <w:ilvl w:val="0"/>
          <w:numId w:val="1"/>
        </w:numPr>
        <w:tabs>
          <w:tab w:val="left" w:pos="119"/>
        </w:tabs>
        <w:spacing w:line="196" w:lineRule="auto"/>
        <w:ind w:left="100" w:right="4600" w:hanging="98"/>
        <w:jc w:val="both"/>
        <w:rPr>
          <w:rFonts w:ascii="Calibri" w:eastAsia="Calibri" w:hAnsi="Calibri" w:cs="Calibri"/>
          <w:sz w:val="19"/>
          <w:szCs w:val="19"/>
        </w:rPr>
      </w:pPr>
      <w:r>
        <w:rPr>
          <w:rFonts w:ascii="Calibri" w:eastAsia="Calibri" w:hAnsi="Calibri" w:cs="Calibri"/>
          <w:sz w:val="19"/>
          <w:szCs w:val="19"/>
        </w:rPr>
        <w:t xml:space="preserve">Universidade Potiguar; </w:t>
      </w:r>
      <w:hyperlink r:id="rId8">
        <w:r>
          <w:rPr>
            <w:rFonts w:ascii="Calibri" w:eastAsia="Calibri" w:hAnsi="Calibri" w:cs="Calibri"/>
            <w:sz w:val="19"/>
            <w:szCs w:val="19"/>
          </w:rPr>
          <w:t>beatrizchevard@hotmail.com.</w:t>
        </w:r>
      </w:hyperlink>
      <w:r>
        <w:rPr>
          <w:rFonts w:ascii="Calibri" w:eastAsia="Calibri" w:hAnsi="Calibri" w:cs="Calibri"/>
          <w:sz w:val="19"/>
          <w:szCs w:val="19"/>
        </w:rPr>
        <w:t xml:space="preserve"> Universidade Potiguar; </w:t>
      </w:r>
      <w:hyperlink r:id="rId9">
        <w:r>
          <w:rPr>
            <w:rFonts w:ascii="Calibri" w:eastAsia="Calibri" w:hAnsi="Calibri" w:cs="Calibri"/>
            <w:sz w:val="19"/>
            <w:szCs w:val="19"/>
          </w:rPr>
          <w:t>beatriz.souza_@hotmail.com.</w:t>
        </w:r>
      </w:hyperlink>
    </w:p>
    <w:p w:rsidR="00AC034A" w:rsidRDefault="00AC034A">
      <w:pPr>
        <w:sectPr w:rsidR="00AC034A" w:rsidSect="00534802">
          <w:headerReference w:type="even" r:id="rId10"/>
          <w:headerReference w:type="default" r:id="rId11"/>
          <w:footerReference w:type="even" r:id="rId12"/>
          <w:footerReference w:type="default" r:id="rId13"/>
          <w:headerReference w:type="first" r:id="rId14"/>
          <w:footerReference w:type="first" r:id="rId15"/>
          <w:pgSz w:w="11900" w:h="16838"/>
          <w:pgMar w:top="1440" w:right="1120" w:bottom="976" w:left="1700" w:header="0" w:footer="326" w:gutter="0"/>
          <w:pgNumType w:start="182"/>
          <w:cols w:space="720" w:equalWidth="0">
            <w:col w:w="9080"/>
          </w:cols>
          <w:titlePg/>
          <w:docGrid w:linePitch="299"/>
        </w:sectPr>
      </w:pPr>
    </w:p>
    <w:p w:rsidR="00AC034A" w:rsidRDefault="00AC034A">
      <w:pPr>
        <w:spacing w:line="267" w:lineRule="exact"/>
        <w:rPr>
          <w:sz w:val="20"/>
          <w:szCs w:val="20"/>
        </w:rPr>
      </w:pPr>
      <w:bookmarkStart w:id="2" w:name="page2"/>
      <w:bookmarkEnd w:id="2"/>
    </w:p>
    <w:p w:rsidR="00AC034A" w:rsidRDefault="00B424C4">
      <w:pPr>
        <w:spacing w:line="354" w:lineRule="auto"/>
        <w:jc w:val="both"/>
        <w:rPr>
          <w:sz w:val="20"/>
          <w:szCs w:val="20"/>
        </w:rPr>
      </w:pPr>
      <w:r>
        <w:rPr>
          <w:rFonts w:eastAsia="Times New Roman"/>
          <w:sz w:val="24"/>
          <w:szCs w:val="24"/>
        </w:rPr>
        <w:t>Desde os tempos da escravidão o que imperava a essas mulheres era a servidão ao branco por serem vistas como propriedade deles, se constituindo como uma escrava domestica e ao mesmo tempo como objeto de exploração sexual.</w:t>
      </w:r>
    </w:p>
    <w:p w:rsidR="00AC034A" w:rsidRDefault="00AC034A">
      <w:pPr>
        <w:spacing w:line="20" w:lineRule="exact"/>
        <w:rPr>
          <w:sz w:val="20"/>
          <w:szCs w:val="20"/>
        </w:rPr>
      </w:pPr>
    </w:p>
    <w:p w:rsidR="00AC034A" w:rsidRDefault="00B424C4">
      <w:pPr>
        <w:spacing w:line="356" w:lineRule="auto"/>
        <w:ind w:right="20" w:firstLine="708"/>
        <w:jc w:val="both"/>
        <w:rPr>
          <w:sz w:val="20"/>
          <w:szCs w:val="20"/>
        </w:rPr>
      </w:pPr>
      <w:r>
        <w:rPr>
          <w:rFonts w:eastAsia="Times New Roman"/>
          <w:sz w:val="24"/>
          <w:szCs w:val="24"/>
        </w:rPr>
        <w:t xml:space="preserve">Hoje o quadro vivido por essas mulheres não são tão diferentes do período colonial, pois segundo Lobo e Silva (2015) o que ocorreu no Brasil foi uma falsa abolição da escravatura negra, pois desde então os </w:t>
      </w:r>
      <w:proofErr w:type="gramStart"/>
      <w:r>
        <w:rPr>
          <w:rFonts w:eastAsia="Times New Roman"/>
          <w:sz w:val="24"/>
          <w:szCs w:val="24"/>
        </w:rPr>
        <w:t>negros e negras</w:t>
      </w:r>
      <w:proofErr w:type="gramEnd"/>
      <w:r>
        <w:rPr>
          <w:rFonts w:eastAsia="Times New Roman"/>
          <w:sz w:val="24"/>
          <w:szCs w:val="24"/>
        </w:rPr>
        <w:t xml:space="preserve"> vivem a margem da sociedade lutando por sua verdadeira liberdade.</w:t>
      </w:r>
    </w:p>
    <w:p w:rsidR="00AC034A" w:rsidRDefault="00AC034A">
      <w:pPr>
        <w:spacing w:line="19" w:lineRule="exact"/>
        <w:rPr>
          <w:sz w:val="20"/>
          <w:szCs w:val="20"/>
        </w:rPr>
      </w:pPr>
    </w:p>
    <w:p w:rsidR="00AC034A" w:rsidRDefault="00B424C4">
      <w:pPr>
        <w:spacing w:line="354" w:lineRule="auto"/>
        <w:ind w:firstLine="708"/>
        <w:jc w:val="both"/>
        <w:rPr>
          <w:sz w:val="20"/>
          <w:szCs w:val="20"/>
        </w:rPr>
      </w:pPr>
      <w:r>
        <w:rPr>
          <w:rFonts w:eastAsia="Times New Roman"/>
          <w:sz w:val="24"/>
          <w:szCs w:val="24"/>
        </w:rPr>
        <w:t>Há uma permanência das atribuições dadas às mulheres negras na casa grande, onde as tarefas são similares como, merendeiras, domesticas, cozinheiras, garis, serventes, dentre varias outras profissões designadas pela sociedade como inferiores.</w:t>
      </w:r>
    </w:p>
    <w:p w:rsidR="00AC034A" w:rsidRDefault="00AC034A">
      <w:pPr>
        <w:spacing w:line="200" w:lineRule="exact"/>
        <w:rPr>
          <w:sz w:val="20"/>
          <w:szCs w:val="20"/>
        </w:rPr>
      </w:pPr>
    </w:p>
    <w:p w:rsidR="00AC034A" w:rsidRDefault="00AC034A">
      <w:pPr>
        <w:spacing w:line="234" w:lineRule="exact"/>
        <w:rPr>
          <w:sz w:val="20"/>
          <w:szCs w:val="20"/>
        </w:rPr>
      </w:pPr>
    </w:p>
    <w:p w:rsidR="00AC034A" w:rsidRDefault="00B424C4">
      <w:pPr>
        <w:spacing w:line="238" w:lineRule="auto"/>
        <w:ind w:left="2280" w:right="20"/>
        <w:jc w:val="both"/>
        <w:rPr>
          <w:sz w:val="20"/>
          <w:szCs w:val="20"/>
        </w:rPr>
      </w:pPr>
      <w:r>
        <w:rPr>
          <w:rFonts w:eastAsia="Times New Roman"/>
          <w:sz w:val="20"/>
          <w:szCs w:val="20"/>
        </w:rPr>
        <w:t>O que se opera no Brasil não é apenas uma discriminação efetiva; em termos de representações mentais sociais que se reforçam e reproduzem de diferentes maneiras, o que se observa é um racismo cultural que leva, tanto algozes como vítimas, a considerarem natural o fato de a mulher em geral e a negra, em particular, desempenharem papéis sociais desvalorizados em termos de população economicamente ativa (GONZÁLES, 1979, p. 19).</w:t>
      </w:r>
    </w:p>
    <w:p w:rsidR="00AC034A" w:rsidRDefault="00AC034A">
      <w:pPr>
        <w:spacing w:line="200" w:lineRule="exact"/>
        <w:rPr>
          <w:sz w:val="20"/>
          <w:szCs w:val="20"/>
        </w:rPr>
      </w:pPr>
    </w:p>
    <w:p w:rsidR="00AC034A" w:rsidRDefault="00AC034A">
      <w:pPr>
        <w:spacing w:line="200" w:lineRule="exact"/>
        <w:rPr>
          <w:sz w:val="20"/>
          <w:szCs w:val="20"/>
        </w:rPr>
      </w:pPr>
    </w:p>
    <w:p w:rsidR="00AC034A" w:rsidRDefault="00AC034A">
      <w:pPr>
        <w:spacing w:line="228" w:lineRule="exact"/>
        <w:rPr>
          <w:sz w:val="20"/>
          <w:szCs w:val="20"/>
        </w:rPr>
      </w:pPr>
    </w:p>
    <w:p w:rsidR="00AC034A" w:rsidRDefault="00B424C4">
      <w:pPr>
        <w:spacing w:line="358" w:lineRule="auto"/>
        <w:ind w:firstLine="708"/>
        <w:jc w:val="both"/>
        <w:rPr>
          <w:sz w:val="20"/>
          <w:szCs w:val="20"/>
        </w:rPr>
      </w:pPr>
      <w:r>
        <w:rPr>
          <w:rFonts w:eastAsia="Times New Roman"/>
          <w:sz w:val="24"/>
          <w:szCs w:val="24"/>
        </w:rPr>
        <w:t xml:space="preserve">É importante ressaltar que as alocações das mulheres negras no mercado de trabalho em posições mais subalternas não são uma escolha delas próprias, como a sociedade prega. Pelo contrario, a causa das desigualdades a existência da precarização do trabalho, e exploração trabalhista advêm do capitalismo, mais precisamente o capitalismo neoliberal vivido hoje por nossa sociedade, que faz retroceder com os direitos e avanços já conquistados pela classe trabalhadora. As mulheres negras ficaram praticamente sem lugar na sociedade trabalhista e como “[...] prestadoras de serviços, não possuem as qualificações que o mercado </w:t>
      </w:r>
      <w:proofErr w:type="gramStart"/>
      <w:r>
        <w:rPr>
          <w:rFonts w:eastAsia="Times New Roman"/>
          <w:sz w:val="24"/>
          <w:szCs w:val="24"/>
        </w:rPr>
        <w:t>exigi</w:t>
      </w:r>
      <w:proofErr w:type="gramEnd"/>
      <w:r>
        <w:rPr>
          <w:rFonts w:eastAsia="Times New Roman"/>
          <w:sz w:val="24"/>
          <w:szCs w:val="24"/>
        </w:rPr>
        <w:t>: a chamada “boa aparência” – um quesito racista [...]” (BARRETO, 2015, p. 43) que traz como resultado a naturalização da exploração da mulher negra na nossa sociedade.</w:t>
      </w:r>
    </w:p>
    <w:p w:rsidR="00AC034A" w:rsidRDefault="00AC034A">
      <w:pPr>
        <w:spacing w:line="20" w:lineRule="exact"/>
        <w:rPr>
          <w:sz w:val="20"/>
          <w:szCs w:val="20"/>
        </w:rPr>
      </w:pPr>
    </w:p>
    <w:p w:rsidR="00AC034A" w:rsidRDefault="00B424C4">
      <w:pPr>
        <w:spacing w:line="350" w:lineRule="auto"/>
        <w:ind w:firstLine="708"/>
        <w:jc w:val="both"/>
        <w:rPr>
          <w:sz w:val="20"/>
          <w:szCs w:val="20"/>
        </w:rPr>
      </w:pPr>
      <w:r>
        <w:rPr>
          <w:rFonts w:eastAsia="Times New Roman"/>
          <w:sz w:val="24"/>
          <w:szCs w:val="24"/>
        </w:rPr>
        <w:t>O trabalho realizado pela mulher negra se torna mais explorado e abusivo, pois em sua maioria é feito sem garantias dos direitos trabalhistas por serem informais e/ou terceirizados.</w:t>
      </w:r>
    </w:p>
    <w:p w:rsidR="00AC034A" w:rsidRDefault="00AC034A">
      <w:pPr>
        <w:spacing w:line="24" w:lineRule="exact"/>
        <w:rPr>
          <w:sz w:val="20"/>
          <w:szCs w:val="20"/>
        </w:rPr>
      </w:pPr>
    </w:p>
    <w:p w:rsidR="00AC034A" w:rsidRDefault="00B424C4">
      <w:pPr>
        <w:spacing w:line="358" w:lineRule="auto"/>
        <w:ind w:firstLine="708"/>
        <w:jc w:val="both"/>
        <w:rPr>
          <w:sz w:val="20"/>
          <w:szCs w:val="20"/>
        </w:rPr>
      </w:pPr>
      <w:r>
        <w:rPr>
          <w:rFonts w:eastAsia="Times New Roman"/>
          <w:sz w:val="24"/>
          <w:szCs w:val="24"/>
        </w:rPr>
        <w:t>A busca pela identidade da mulher negra</w:t>
      </w:r>
      <w:proofErr w:type="gramStart"/>
      <w:r>
        <w:rPr>
          <w:rFonts w:eastAsia="Times New Roman"/>
          <w:sz w:val="24"/>
          <w:szCs w:val="24"/>
        </w:rPr>
        <w:t>, aflora-se</w:t>
      </w:r>
      <w:proofErr w:type="gramEnd"/>
      <w:r>
        <w:rPr>
          <w:rFonts w:eastAsia="Times New Roman"/>
          <w:sz w:val="24"/>
          <w:szCs w:val="24"/>
        </w:rPr>
        <w:t xml:space="preserve"> através do movimento negro que surge mediante retomada de alguns movimentos sociais e inicio de vários outros movimentos </w:t>
      </w:r>
      <w:proofErr w:type="gramStart"/>
      <w:r>
        <w:rPr>
          <w:rFonts w:eastAsia="Times New Roman"/>
          <w:sz w:val="24"/>
          <w:szCs w:val="24"/>
        </w:rPr>
        <w:t>no</w:t>
      </w:r>
      <w:proofErr w:type="gramEnd"/>
      <w:r>
        <w:rPr>
          <w:rFonts w:eastAsia="Times New Roman"/>
          <w:sz w:val="24"/>
          <w:szCs w:val="24"/>
        </w:rPr>
        <w:t xml:space="preserve"> fim da ditadura e inicio do Estado de Direito. Ou seja, há uma luta histórica do movimento negro pela garantia de direitos civis, políticos, e humanos dessa população, e apesar dos retrocessos, as mulheres negras vem conquistando crescente </w:t>
      </w:r>
      <w:proofErr w:type="spellStart"/>
      <w:r>
        <w:rPr>
          <w:rFonts w:eastAsia="Times New Roman"/>
          <w:sz w:val="24"/>
          <w:szCs w:val="24"/>
        </w:rPr>
        <w:t>empoderamento</w:t>
      </w:r>
      <w:proofErr w:type="spellEnd"/>
      <w:r>
        <w:rPr>
          <w:rFonts w:eastAsia="Times New Roman"/>
          <w:sz w:val="24"/>
          <w:szCs w:val="24"/>
        </w:rPr>
        <w:t xml:space="preserve"> mediante as politicas </w:t>
      </w:r>
      <w:proofErr w:type="gramStart"/>
      <w:r>
        <w:rPr>
          <w:rFonts w:eastAsia="Times New Roman"/>
          <w:sz w:val="24"/>
          <w:szCs w:val="24"/>
        </w:rPr>
        <w:t>publicas</w:t>
      </w:r>
      <w:proofErr w:type="gramEnd"/>
      <w:r>
        <w:rPr>
          <w:rFonts w:eastAsia="Times New Roman"/>
          <w:sz w:val="24"/>
          <w:szCs w:val="24"/>
        </w:rPr>
        <w:t>.</w:t>
      </w:r>
    </w:p>
    <w:p w:rsidR="00AC034A" w:rsidRDefault="00AC034A">
      <w:pPr>
        <w:sectPr w:rsidR="00AC034A" w:rsidSect="00D632FE">
          <w:pgSz w:w="11900" w:h="16838"/>
          <w:pgMar w:top="1440" w:right="1120" w:bottom="1440" w:left="1700" w:header="0" w:footer="326" w:gutter="0"/>
          <w:cols w:space="720" w:equalWidth="0">
            <w:col w:w="9080"/>
          </w:cols>
        </w:sectPr>
      </w:pPr>
    </w:p>
    <w:p w:rsidR="00AC034A" w:rsidRDefault="00AC034A">
      <w:pPr>
        <w:spacing w:line="267" w:lineRule="exact"/>
        <w:rPr>
          <w:sz w:val="20"/>
          <w:szCs w:val="20"/>
        </w:rPr>
      </w:pPr>
      <w:bookmarkStart w:id="3" w:name="page3"/>
      <w:bookmarkEnd w:id="3"/>
    </w:p>
    <w:p w:rsidR="00AC034A" w:rsidRDefault="00B424C4">
      <w:pPr>
        <w:spacing w:line="314" w:lineRule="auto"/>
        <w:ind w:firstLine="708"/>
        <w:jc w:val="both"/>
        <w:rPr>
          <w:sz w:val="20"/>
          <w:szCs w:val="20"/>
        </w:rPr>
      </w:pPr>
      <w:r>
        <w:rPr>
          <w:rFonts w:eastAsia="Times New Roman"/>
          <w:sz w:val="24"/>
          <w:szCs w:val="24"/>
        </w:rPr>
        <w:t>Sendo importante ressaltar que foi por meio das lutas que hoje o racismo é prescrito como “crime inafiançável e imprescritível, sujeito a pena de reclusão nos termos da lei”</w:t>
      </w:r>
      <w:proofErr w:type="gramStart"/>
      <w:r>
        <w:rPr>
          <w:rFonts w:eastAsia="Times New Roman"/>
          <w:sz w:val="32"/>
          <w:szCs w:val="32"/>
          <w:vertAlign w:val="superscript"/>
        </w:rPr>
        <w:t>2</w:t>
      </w:r>
      <w:proofErr w:type="gramEnd"/>
      <w:r>
        <w:rPr>
          <w:rFonts w:eastAsia="Times New Roman"/>
          <w:sz w:val="24"/>
          <w:szCs w:val="24"/>
        </w:rPr>
        <w:t>, na Constituição de 1988. Um avanço em meio ao preconceito.</w:t>
      </w:r>
    </w:p>
    <w:p w:rsidR="00AC034A" w:rsidRDefault="00AC034A">
      <w:pPr>
        <w:spacing w:line="37" w:lineRule="exact"/>
        <w:rPr>
          <w:sz w:val="20"/>
          <w:szCs w:val="20"/>
        </w:rPr>
      </w:pPr>
    </w:p>
    <w:p w:rsidR="00AC034A" w:rsidRDefault="00B424C4">
      <w:pPr>
        <w:spacing w:line="354" w:lineRule="auto"/>
        <w:ind w:firstLine="708"/>
        <w:jc w:val="both"/>
        <w:rPr>
          <w:sz w:val="20"/>
          <w:szCs w:val="20"/>
        </w:rPr>
      </w:pPr>
      <w:r>
        <w:rPr>
          <w:rFonts w:eastAsia="Times New Roman"/>
          <w:sz w:val="24"/>
          <w:szCs w:val="24"/>
        </w:rPr>
        <w:t>A ideia de se tornar negra, ou seja, a busca pela afirmação da identidade da mulher negra é o ponto chave desse trabalho, por se mostrar como um desafio enfrentado na tomada de consciência dessa mulher em relação a si mesma.</w:t>
      </w:r>
    </w:p>
    <w:p w:rsidR="00AC034A" w:rsidRDefault="00AC034A">
      <w:pPr>
        <w:spacing w:line="22" w:lineRule="exact"/>
        <w:rPr>
          <w:sz w:val="20"/>
          <w:szCs w:val="20"/>
        </w:rPr>
      </w:pPr>
    </w:p>
    <w:p w:rsidR="00AC034A" w:rsidRDefault="00B424C4">
      <w:pPr>
        <w:spacing w:line="357" w:lineRule="auto"/>
        <w:ind w:firstLine="708"/>
        <w:jc w:val="both"/>
        <w:rPr>
          <w:sz w:val="20"/>
          <w:szCs w:val="20"/>
        </w:rPr>
      </w:pPr>
      <w:r>
        <w:rPr>
          <w:rFonts w:eastAsia="Times New Roman"/>
          <w:sz w:val="24"/>
          <w:szCs w:val="24"/>
        </w:rPr>
        <w:t xml:space="preserve">O que se observa é o branqueamento da mulher negra, a alienação racial que faz com elas não se </w:t>
      </w:r>
      <w:proofErr w:type="gramStart"/>
      <w:r>
        <w:rPr>
          <w:rFonts w:eastAsia="Times New Roman"/>
          <w:sz w:val="24"/>
          <w:szCs w:val="24"/>
        </w:rPr>
        <w:t>identifiquem</w:t>
      </w:r>
      <w:proofErr w:type="gramEnd"/>
      <w:r>
        <w:rPr>
          <w:rFonts w:eastAsia="Times New Roman"/>
          <w:sz w:val="24"/>
          <w:szCs w:val="24"/>
        </w:rPr>
        <w:t xml:space="preserve"> como negras, mas busquem se parecer como as brancas, no modo de se vestir, de se portar, de falar, de cortar o cabelo etc. isso nada mais é do que a rejeição de sua condição de negra a criação do processo de implementação do racismo dentro da própria etnia, ou seja, o preconceito consigo mesmo.</w:t>
      </w:r>
    </w:p>
    <w:p w:rsidR="00AC034A" w:rsidRDefault="00AC034A">
      <w:pPr>
        <w:spacing w:line="17" w:lineRule="exact"/>
        <w:rPr>
          <w:sz w:val="20"/>
          <w:szCs w:val="20"/>
        </w:rPr>
      </w:pPr>
    </w:p>
    <w:p w:rsidR="00AC034A" w:rsidRDefault="00B424C4">
      <w:pPr>
        <w:spacing w:line="358" w:lineRule="auto"/>
        <w:ind w:firstLine="708"/>
        <w:jc w:val="both"/>
        <w:rPr>
          <w:sz w:val="20"/>
          <w:szCs w:val="20"/>
        </w:rPr>
      </w:pPr>
      <w:r>
        <w:rPr>
          <w:rFonts w:eastAsia="Times New Roman"/>
          <w:sz w:val="24"/>
          <w:szCs w:val="24"/>
        </w:rPr>
        <w:t xml:space="preserve">É somente através da consciência que a mulher negra vai </w:t>
      </w:r>
      <w:proofErr w:type="gramStart"/>
      <w:r>
        <w:rPr>
          <w:rFonts w:eastAsia="Times New Roman"/>
          <w:sz w:val="24"/>
          <w:szCs w:val="24"/>
        </w:rPr>
        <w:t>se sobrepor</w:t>
      </w:r>
      <w:proofErr w:type="gramEnd"/>
      <w:r>
        <w:rPr>
          <w:rFonts w:eastAsia="Times New Roman"/>
          <w:sz w:val="24"/>
          <w:szCs w:val="24"/>
        </w:rPr>
        <w:t xml:space="preserve"> ao racismo contra ela mesma, com a formulação de sua própria identidade, porem esse não é um processo fácil, polo contrario exige conhecimento, critica, e principalmente luta. Quando a mulher negra toma consciência de si, do que ela é e de onde ela veio, quando ela desperta para a sua consciência racial, esta começa a desconstruir certos valores e preconceitos instituídos historicamente pela sociedade, pois como bem sabemos o individuo não nasce com o preconceito já determinado, pelo contrario, a sociedade é quem predetermina os preconceitos.</w:t>
      </w:r>
    </w:p>
    <w:p w:rsidR="00AC034A" w:rsidRDefault="00AC034A">
      <w:pPr>
        <w:spacing w:line="16" w:lineRule="exact"/>
        <w:rPr>
          <w:sz w:val="20"/>
          <w:szCs w:val="20"/>
        </w:rPr>
      </w:pPr>
    </w:p>
    <w:p w:rsidR="00AC034A" w:rsidRDefault="00B424C4">
      <w:pPr>
        <w:spacing w:line="358" w:lineRule="auto"/>
        <w:ind w:firstLine="708"/>
        <w:jc w:val="both"/>
        <w:rPr>
          <w:sz w:val="20"/>
          <w:szCs w:val="20"/>
        </w:rPr>
      </w:pPr>
      <w:r>
        <w:rPr>
          <w:rFonts w:eastAsia="Times New Roman"/>
          <w:sz w:val="24"/>
          <w:szCs w:val="24"/>
        </w:rPr>
        <w:t xml:space="preserve">Carneiro (1997, p. 547) vai dizer que “a construção da identidade é um processo que se da tanto pela aproximação com o outro [...] como pelo afastamento do outro [...]”, ou seja, para que haja um despertar é </w:t>
      </w:r>
      <w:proofErr w:type="gramStart"/>
      <w:r>
        <w:rPr>
          <w:rFonts w:eastAsia="Times New Roman"/>
          <w:sz w:val="24"/>
          <w:szCs w:val="24"/>
        </w:rPr>
        <w:t>necessário que a mulher negra se aproxime daqueles a quem</w:t>
      </w:r>
      <w:proofErr w:type="gramEnd"/>
      <w:r>
        <w:rPr>
          <w:rFonts w:eastAsia="Times New Roman"/>
          <w:sz w:val="24"/>
          <w:szCs w:val="24"/>
        </w:rPr>
        <w:t xml:space="preserve"> ela se deseja assemelhar-se (as outras mulheres negras) e se afastar das que são diferentes (as mulheres brancas), este é o primeiro passo para vencer o </w:t>
      </w:r>
      <w:proofErr w:type="spellStart"/>
      <w:r>
        <w:rPr>
          <w:rFonts w:eastAsia="Times New Roman"/>
          <w:sz w:val="24"/>
          <w:szCs w:val="24"/>
        </w:rPr>
        <w:t>branquemanto</w:t>
      </w:r>
      <w:proofErr w:type="spellEnd"/>
      <w:r>
        <w:rPr>
          <w:rFonts w:eastAsia="Times New Roman"/>
          <w:sz w:val="24"/>
          <w:szCs w:val="24"/>
        </w:rPr>
        <w:t>, a alienação da supremacia do branco sobre o negro.</w:t>
      </w:r>
    </w:p>
    <w:p w:rsidR="00AC034A" w:rsidRDefault="00AC034A">
      <w:pPr>
        <w:spacing w:line="14" w:lineRule="exact"/>
        <w:rPr>
          <w:sz w:val="20"/>
          <w:szCs w:val="20"/>
        </w:rPr>
      </w:pPr>
    </w:p>
    <w:p w:rsidR="00AC034A" w:rsidRDefault="00B424C4">
      <w:pPr>
        <w:spacing w:line="358" w:lineRule="auto"/>
        <w:ind w:firstLine="708"/>
        <w:jc w:val="both"/>
        <w:rPr>
          <w:sz w:val="20"/>
          <w:szCs w:val="20"/>
        </w:rPr>
      </w:pPr>
      <w:r>
        <w:rPr>
          <w:rFonts w:eastAsia="Times New Roman"/>
          <w:sz w:val="24"/>
          <w:szCs w:val="24"/>
        </w:rPr>
        <w:t>É somente através da consciência negra, da afirmação de sua identidade como mulher negra que se vê possível a quebra das amarras da alienação racial, do branqueamento internalizado pela nossa sociedade capitalista-patriarcal. Tomar consciência da sua negritude é ganhar conhecimento da sua posição perante a sociedade, é amar a si mesma seu corpo, sua estética, sua cultura e principalmente suas tradições. A verdadeira liberdade só surge com o conhecimento, com o despertar para a consciência.</w:t>
      </w:r>
    </w:p>
    <w:p w:rsidR="00AC034A" w:rsidRDefault="00B424C4">
      <w:pPr>
        <w:spacing w:line="200" w:lineRule="exact"/>
        <w:rPr>
          <w:sz w:val="20"/>
          <w:szCs w:val="20"/>
        </w:rPr>
      </w:pPr>
      <w:r>
        <w:rPr>
          <w:noProof/>
          <w:sz w:val="20"/>
          <w:szCs w:val="20"/>
        </w:rPr>
        <mc:AlternateContent>
          <mc:Choice Requires="wps">
            <w:drawing>
              <wp:anchor distT="0" distB="0" distL="114300" distR="114300" simplePos="0" relativeHeight="251658240" behindDoc="1" locked="0" layoutInCell="0" allowOverlap="1">
                <wp:simplePos x="0" y="0"/>
                <wp:positionH relativeFrom="column">
                  <wp:posOffset>1270</wp:posOffset>
                </wp:positionH>
                <wp:positionV relativeFrom="paragraph">
                  <wp:posOffset>414655</wp:posOffset>
                </wp:positionV>
                <wp:extent cx="1828800"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solidFill>
                          <a:srgbClr val="FFFFFF"/>
                        </a:solidFill>
                        <a:ln w="9143">
                          <a:solidFill>
                            <a:srgbClr val="00000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pt,32.65pt" to="144.1pt,32.65pt" o:allowincell="f" strokecolor="#000000" strokeweight="0.7199pt"/>
            </w:pict>
          </mc:Fallback>
        </mc:AlternateContent>
      </w:r>
    </w:p>
    <w:p w:rsidR="00AC034A" w:rsidRDefault="00AC034A">
      <w:pPr>
        <w:spacing w:line="200" w:lineRule="exact"/>
        <w:rPr>
          <w:sz w:val="20"/>
          <w:szCs w:val="20"/>
        </w:rPr>
      </w:pPr>
    </w:p>
    <w:p w:rsidR="00AC034A" w:rsidRDefault="00AC034A">
      <w:pPr>
        <w:spacing w:line="365" w:lineRule="exact"/>
        <w:rPr>
          <w:sz w:val="20"/>
          <w:szCs w:val="20"/>
        </w:rPr>
      </w:pPr>
    </w:p>
    <w:p w:rsidR="00AC034A" w:rsidRDefault="00B424C4">
      <w:pPr>
        <w:spacing w:line="210" w:lineRule="auto"/>
        <w:ind w:right="20"/>
        <w:jc w:val="both"/>
        <w:rPr>
          <w:sz w:val="20"/>
          <w:szCs w:val="20"/>
        </w:rPr>
      </w:pPr>
      <w:proofErr w:type="gramStart"/>
      <w:r>
        <w:rPr>
          <w:rFonts w:ascii="Calibri" w:eastAsia="Calibri" w:hAnsi="Calibri" w:cs="Calibri"/>
          <w:sz w:val="27"/>
          <w:szCs w:val="27"/>
          <w:vertAlign w:val="superscript"/>
        </w:rPr>
        <w:t>2</w:t>
      </w:r>
      <w:proofErr w:type="gramEnd"/>
      <w:r>
        <w:rPr>
          <w:rFonts w:ascii="Arial" w:eastAsia="Arial" w:hAnsi="Arial" w:cs="Arial"/>
          <w:sz w:val="18"/>
          <w:szCs w:val="18"/>
        </w:rPr>
        <w:t xml:space="preserve"> A Constituição foi promulgada em 5 de outubro de 1988. Em seu capítulo dos direitos e deveres individuais e coletivos, artigo 5°, inciso XVLII, declara o racismo crime inafiançável e imprescritível.</w:t>
      </w:r>
    </w:p>
    <w:p w:rsidR="00AC034A" w:rsidRDefault="00AC034A">
      <w:pPr>
        <w:sectPr w:rsidR="00AC034A" w:rsidSect="00D632FE">
          <w:pgSz w:w="11900" w:h="16838"/>
          <w:pgMar w:top="1440" w:right="1120" w:bottom="1440" w:left="1700" w:header="0" w:footer="326" w:gutter="0"/>
          <w:cols w:space="720" w:equalWidth="0">
            <w:col w:w="9080"/>
          </w:cols>
        </w:sectPr>
      </w:pPr>
    </w:p>
    <w:p w:rsidR="00AC034A" w:rsidRDefault="00AC034A">
      <w:pPr>
        <w:spacing w:line="259" w:lineRule="exact"/>
        <w:rPr>
          <w:sz w:val="20"/>
          <w:szCs w:val="20"/>
        </w:rPr>
      </w:pPr>
      <w:bookmarkStart w:id="4" w:name="page4"/>
      <w:bookmarkEnd w:id="4"/>
    </w:p>
    <w:p w:rsidR="00AC034A" w:rsidRDefault="00B424C4">
      <w:pPr>
        <w:rPr>
          <w:sz w:val="20"/>
          <w:szCs w:val="20"/>
        </w:rPr>
      </w:pPr>
      <w:r>
        <w:rPr>
          <w:rFonts w:eastAsia="Times New Roman"/>
          <w:b/>
          <w:bCs/>
          <w:sz w:val="24"/>
          <w:szCs w:val="24"/>
        </w:rPr>
        <w:t>REFERENCIAS BIBLIOGRAFICAS</w:t>
      </w:r>
    </w:p>
    <w:p w:rsidR="00AC034A" w:rsidRDefault="00AC034A">
      <w:pPr>
        <w:spacing w:line="346" w:lineRule="exact"/>
        <w:rPr>
          <w:sz w:val="20"/>
          <w:szCs w:val="20"/>
        </w:rPr>
      </w:pPr>
    </w:p>
    <w:p w:rsidR="00AC034A" w:rsidRDefault="00B424C4">
      <w:pPr>
        <w:spacing w:line="356" w:lineRule="auto"/>
        <w:jc w:val="both"/>
        <w:rPr>
          <w:sz w:val="20"/>
          <w:szCs w:val="20"/>
        </w:rPr>
      </w:pPr>
      <w:r>
        <w:rPr>
          <w:rFonts w:eastAsia="Times New Roman"/>
          <w:sz w:val="24"/>
          <w:szCs w:val="24"/>
        </w:rPr>
        <w:t xml:space="preserve">BARRETO, Raquel de Andrade </w:t>
      </w:r>
      <w:r>
        <w:rPr>
          <w:rFonts w:eastAsia="Times New Roman"/>
          <w:b/>
          <w:bCs/>
          <w:sz w:val="24"/>
          <w:szCs w:val="24"/>
        </w:rPr>
        <w:t>“Enegrecendo o feminismo” ou “Feminizando a raça”:</w:t>
      </w:r>
      <w:r>
        <w:rPr>
          <w:rFonts w:eastAsia="Times New Roman"/>
          <w:sz w:val="24"/>
          <w:szCs w:val="24"/>
        </w:rPr>
        <w:t xml:space="preserve"> narrativas de libertação em </w:t>
      </w:r>
      <w:proofErr w:type="spellStart"/>
      <w:r>
        <w:rPr>
          <w:rFonts w:eastAsia="Times New Roman"/>
          <w:sz w:val="24"/>
          <w:szCs w:val="24"/>
        </w:rPr>
        <w:t>Angela</w:t>
      </w:r>
      <w:proofErr w:type="spellEnd"/>
      <w:r>
        <w:rPr>
          <w:rFonts w:eastAsia="Times New Roman"/>
          <w:sz w:val="24"/>
          <w:szCs w:val="24"/>
        </w:rPr>
        <w:t xml:space="preserve"> Davis e Lélia Gonzáles / Raquel de Andrade </w:t>
      </w:r>
      <w:proofErr w:type="gramStart"/>
      <w:r>
        <w:rPr>
          <w:rFonts w:eastAsia="Times New Roman"/>
          <w:sz w:val="24"/>
          <w:szCs w:val="24"/>
        </w:rPr>
        <w:t>Barreto ;</w:t>
      </w:r>
      <w:proofErr w:type="gramEnd"/>
      <w:r>
        <w:rPr>
          <w:rFonts w:eastAsia="Times New Roman"/>
          <w:sz w:val="24"/>
          <w:szCs w:val="24"/>
        </w:rPr>
        <w:t xml:space="preserve"> orientador: Marco Antonio Villela Pamplona. – Rio de Janeiro: PUC-Rio, Departamento de História, 2005.</w:t>
      </w:r>
    </w:p>
    <w:p w:rsidR="00AC034A" w:rsidRDefault="00AC034A">
      <w:pPr>
        <w:spacing w:line="19" w:lineRule="exact"/>
        <w:rPr>
          <w:sz w:val="20"/>
          <w:szCs w:val="20"/>
        </w:rPr>
      </w:pPr>
    </w:p>
    <w:p w:rsidR="00AC034A" w:rsidRDefault="00B424C4">
      <w:pPr>
        <w:spacing w:line="348" w:lineRule="auto"/>
        <w:jc w:val="both"/>
        <w:rPr>
          <w:sz w:val="20"/>
          <w:szCs w:val="20"/>
        </w:rPr>
      </w:pPr>
      <w:r>
        <w:rPr>
          <w:rFonts w:eastAsia="Times New Roman"/>
          <w:sz w:val="24"/>
          <w:szCs w:val="24"/>
        </w:rPr>
        <w:t xml:space="preserve">CARNEIRO, Sueli. Gênero, raça e ascensão social. In: </w:t>
      </w:r>
      <w:r>
        <w:rPr>
          <w:rFonts w:eastAsia="Times New Roman"/>
          <w:b/>
          <w:bCs/>
          <w:sz w:val="24"/>
          <w:szCs w:val="24"/>
        </w:rPr>
        <w:t>Revista Estudos Feministas</w:t>
      </w:r>
      <w:r>
        <w:rPr>
          <w:rFonts w:eastAsia="Times New Roman"/>
          <w:sz w:val="24"/>
          <w:szCs w:val="24"/>
        </w:rPr>
        <w:t xml:space="preserve">. </w:t>
      </w:r>
      <w:proofErr w:type="gramStart"/>
      <w:r>
        <w:rPr>
          <w:rFonts w:eastAsia="Times New Roman"/>
          <w:sz w:val="24"/>
          <w:szCs w:val="24"/>
        </w:rPr>
        <w:t>v.</w:t>
      </w:r>
      <w:proofErr w:type="gramEnd"/>
      <w:r>
        <w:rPr>
          <w:rFonts w:eastAsia="Times New Roman"/>
          <w:sz w:val="24"/>
          <w:szCs w:val="24"/>
        </w:rPr>
        <w:t>3 n.2 , Rio de Janeiro: UFRJ, 1995.</w:t>
      </w:r>
    </w:p>
    <w:p w:rsidR="00AC034A" w:rsidRDefault="00AC034A">
      <w:pPr>
        <w:spacing w:line="25" w:lineRule="exact"/>
        <w:rPr>
          <w:sz w:val="20"/>
          <w:szCs w:val="20"/>
        </w:rPr>
      </w:pPr>
    </w:p>
    <w:p w:rsidR="00AC034A" w:rsidRDefault="00B424C4">
      <w:pPr>
        <w:spacing w:line="354" w:lineRule="auto"/>
        <w:rPr>
          <w:rFonts w:eastAsia="Times New Roman"/>
          <w:sz w:val="24"/>
          <w:szCs w:val="24"/>
        </w:rPr>
      </w:pPr>
      <w:r>
        <w:rPr>
          <w:rFonts w:eastAsia="Times New Roman"/>
          <w:sz w:val="24"/>
          <w:szCs w:val="24"/>
        </w:rPr>
        <w:t xml:space="preserve">LOBO, </w:t>
      </w:r>
      <w:proofErr w:type="spellStart"/>
      <w:r>
        <w:rPr>
          <w:rFonts w:eastAsia="Times New Roman"/>
          <w:sz w:val="24"/>
          <w:szCs w:val="24"/>
        </w:rPr>
        <w:t>Anaíra</w:t>
      </w:r>
      <w:proofErr w:type="spellEnd"/>
      <w:r>
        <w:rPr>
          <w:rFonts w:eastAsia="Times New Roman"/>
          <w:sz w:val="24"/>
          <w:szCs w:val="24"/>
        </w:rPr>
        <w:t xml:space="preserve">; SILVA, Gabriela Silva. Mulheres negras e a luta pelo poder. </w:t>
      </w:r>
      <w:r>
        <w:rPr>
          <w:rFonts w:eastAsia="Times New Roman"/>
          <w:b/>
          <w:bCs/>
          <w:sz w:val="24"/>
          <w:szCs w:val="24"/>
        </w:rPr>
        <w:t>Blog da</w:t>
      </w:r>
      <w:r>
        <w:rPr>
          <w:rFonts w:eastAsia="Times New Roman"/>
          <w:sz w:val="24"/>
          <w:szCs w:val="24"/>
        </w:rPr>
        <w:t xml:space="preserve"> </w:t>
      </w:r>
      <w:r>
        <w:rPr>
          <w:rFonts w:eastAsia="Times New Roman"/>
          <w:b/>
          <w:bCs/>
          <w:sz w:val="24"/>
          <w:szCs w:val="24"/>
        </w:rPr>
        <w:t>Marcha Mundial das Mulheres</w:t>
      </w:r>
      <w:r>
        <w:rPr>
          <w:rFonts w:eastAsia="Times New Roman"/>
          <w:sz w:val="24"/>
          <w:szCs w:val="24"/>
        </w:rPr>
        <w:t xml:space="preserve">, 2015. </w:t>
      </w:r>
      <w:proofErr w:type="spellStart"/>
      <w:r>
        <w:rPr>
          <w:rFonts w:eastAsia="Times New Roman"/>
          <w:sz w:val="24"/>
          <w:szCs w:val="24"/>
        </w:rPr>
        <w:t>Disponivel</w:t>
      </w:r>
      <w:proofErr w:type="spellEnd"/>
      <w:r>
        <w:rPr>
          <w:rFonts w:eastAsia="Times New Roman"/>
          <w:sz w:val="24"/>
          <w:szCs w:val="24"/>
        </w:rPr>
        <w:t xml:space="preserve"> em:</w:t>
      </w:r>
      <w:r>
        <w:rPr>
          <w:rFonts w:eastAsia="Times New Roman"/>
          <w:b/>
          <w:bCs/>
          <w:sz w:val="24"/>
          <w:szCs w:val="24"/>
        </w:rPr>
        <w:t xml:space="preserve"> </w:t>
      </w:r>
      <w:hyperlink r:id="rId16">
        <w:r>
          <w:rPr>
            <w:rFonts w:eastAsia="Times New Roman"/>
            <w:sz w:val="24"/>
            <w:szCs w:val="24"/>
          </w:rPr>
          <w:t>https://marchamulheres.wordpress.com/2015/05/15/mulheres-negras-e-a-luta-pelo-poder/.</w:t>
        </w:r>
      </w:hyperlink>
    </w:p>
    <w:p w:rsidR="00AC034A" w:rsidRDefault="00AC034A">
      <w:pPr>
        <w:spacing w:line="10" w:lineRule="exact"/>
        <w:rPr>
          <w:sz w:val="20"/>
          <w:szCs w:val="20"/>
        </w:rPr>
      </w:pPr>
    </w:p>
    <w:p w:rsidR="00AC034A" w:rsidRDefault="00B424C4">
      <w:pPr>
        <w:rPr>
          <w:sz w:val="20"/>
          <w:szCs w:val="20"/>
        </w:rPr>
      </w:pPr>
      <w:r>
        <w:rPr>
          <w:rFonts w:eastAsia="Times New Roman"/>
          <w:sz w:val="24"/>
          <w:szCs w:val="24"/>
        </w:rPr>
        <w:t>Acesso em: 14 de set. 2015.</w:t>
      </w:r>
    </w:p>
    <w:sectPr w:rsidR="00AC034A" w:rsidSect="00D632FE">
      <w:pgSz w:w="11900" w:h="16838"/>
      <w:pgMar w:top="1440" w:right="1120" w:bottom="1440" w:left="1700" w:header="0" w:footer="355" w:gutter="0"/>
      <w:cols w:space="720" w:equalWidth="0">
        <w:col w:w="908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D7A" w:rsidRDefault="00087D7A" w:rsidP="00A96E78">
      <w:r>
        <w:separator/>
      </w:r>
    </w:p>
  </w:endnote>
  <w:endnote w:type="continuationSeparator" w:id="0">
    <w:p w:rsidR="00087D7A" w:rsidRDefault="00087D7A" w:rsidP="00A96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E78" w:rsidRDefault="00A96E78">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E78" w:rsidRPr="002070EB" w:rsidRDefault="00A96E78" w:rsidP="00A96E78">
    <w:pPr>
      <w:pStyle w:val="Rodap"/>
      <w:jc w:val="center"/>
      <w:rPr>
        <w:sz w:val="20"/>
        <w:szCs w:val="20"/>
      </w:rPr>
    </w:pPr>
    <w:r w:rsidRPr="002070EB">
      <w:rPr>
        <w:b/>
        <w:sz w:val="20"/>
        <w:szCs w:val="20"/>
      </w:rPr>
      <w:t xml:space="preserve">                               Revista </w:t>
    </w:r>
    <w:proofErr w:type="spellStart"/>
    <w:r w:rsidRPr="002070EB">
      <w:rPr>
        <w:b/>
        <w:sz w:val="20"/>
        <w:szCs w:val="20"/>
      </w:rPr>
      <w:t>Includere</w:t>
    </w:r>
    <w:proofErr w:type="spellEnd"/>
    <w:r w:rsidRPr="002070EB">
      <w:rPr>
        <w:sz w:val="20"/>
        <w:szCs w:val="20"/>
      </w:rPr>
      <w:t xml:space="preserve">, Mossoró, v. 2, n. 2, p. </w:t>
    </w:r>
    <w:r w:rsidRPr="002070EB">
      <w:rPr>
        <w:sz w:val="20"/>
        <w:szCs w:val="20"/>
      </w:rPr>
      <w:fldChar w:fldCharType="begin"/>
    </w:r>
    <w:r w:rsidRPr="002070EB">
      <w:rPr>
        <w:sz w:val="20"/>
        <w:szCs w:val="20"/>
      </w:rPr>
      <w:instrText>PAGE</w:instrText>
    </w:r>
    <w:r w:rsidRPr="002070EB">
      <w:rPr>
        <w:sz w:val="20"/>
        <w:szCs w:val="20"/>
      </w:rPr>
      <w:fldChar w:fldCharType="separate"/>
    </w:r>
    <w:r w:rsidR="00534802">
      <w:rPr>
        <w:noProof/>
        <w:sz w:val="20"/>
        <w:szCs w:val="20"/>
      </w:rPr>
      <w:t>183</w:t>
    </w:r>
    <w:r w:rsidRPr="002070EB">
      <w:rPr>
        <w:sz w:val="20"/>
        <w:szCs w:val="20"/>
      </w:rPr>
      <w:fldChar w:fldCharType="end"/>
    </w:r>
    <w:r w:rsidRPr="002070EB">
      <w:rPr>
        <w:sz w:val="20"/>
        <w:szCs w:val="20"/>
      </w:rPr>
      <w:t xml:space="preserve">- </w:t>
    </w:r>
    <w:r w:rsidR="00534802">
      <w:rPr>
        <w:sz w:val="20"/>
        <w:szCs w:val="20"/>
      </w:rPr>
      <w:t>185</w:t>
    </w:r>
    <w:bookmarkStart w:id="1" w:name="_GoBack"/>
    <w:bookmarkEnd w:id="1"/>
    <w:r w:rsidRPr="002070EB">
      <w:rPr>
        <w:sz w:val="20"/>
        <w:szCs w:val="20"/>
      </w:rPr>
      <w:t xml:space="preserve">, Ed. 1, 2016 </w:t>
    </w:r>
    <w:r w:rsidRPr="002070EB">
      <w:rPr>
        <w:sz w:val="20"/>
        <w:szCs w:val="20"/>
      </w:rPr>
      <w:tab/>
      <w:t xml:space="preserve">     </w:t>
    </w:r>
    <w:r w:rsidRPr="002070EB">
      <w:rPr>
        <w:sz w:val="20"/>
        <w:szCs w:val="20"/>
      </w:rPr>
      <w:fldChar w:fldCharType="begin"/>
    </w:r>
    <w:r w:rsidRPr="002070EB">
      <w:rPr>
        <w:sz w:val="20"/>
        <w:szCs w:val="20"/>
      </w:rPr>
      <w:instrText>PAGE   \* MERGEFORMAT</w:instrText>
    </w:r>
    <w:r w:rsidRPr="002070EB">
      <w:rPr>
        <w:sz w:val="20"/>
        <w:szCs w:val="20"/>
      </w:rPr>
      <w:fldChar w:fldCharType="separate"/>
    </w:r>
    <w:r w:rsidR="00534802">
      <w:rPr>
        <w:noProof/>
        <w:sz w:val="20"/>
        <w:szCs w:val="20"/>
      </w:rPr>
      <w:t>183</w:t>
    </w:r>
    <w:r w:rsidRPr="002070EB">
      <w:rPr>
        <w:sz w:val="20"/>
        <w:szCs w:val="20"/>
      </w:rPr>
      <w:fldChar w:fldCharType="end"/>
    </w:r>
  </w:p>
  <w:p w:rsidR="00A96E78" w:rsidRDefault="00A96E78">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E78" w:rsidRPr="002070EB" w:rsidRDefault="00A96E78" w:rsidP="00A96E78">
    <w:pPr>
      <w:pStyle w:val="Rodap"/>
      <w:jc w:val="center"/>
      <w:rPr>
        <w:sz w:val="20"/>
        <w:szCs w:val="20"/>
      </w:rPr>
    </w:pPr>
    <w:r w:rsidRPr="002070EB">
      <w:rPr>
        <w:b/>
        <w:sz w:val="20"/>
        <w:szCs w:val="20"/>
      </w:rPr>
      <w:t xml:space="preserve">                               Revista </w:t>
    </w:r>
    <w:proofErr w:type="spellStart"/>
    <w:r w:rsidRPr="002070EB">
      <w:rPr>
        <w:b/>
        <w:sz w:val="20"/>
        <w:szCs w:val="20"/>
      </w:rPr>
      <w:t>Includere</w:t>
    </w:r>
    <w:proofErr w:type="spellEnd"/>
    <w:r w:rsidRPr="002070EB">
      <w:rPr>
        <w:sz w:val="20"/>
        <w:szCs w:val="20"/>
      </w:rPr>
      <w:t xml:space="preserve">, Mossoró, v. 2, n. 2, p. </w:t>
    </w:r>
    <w:r w:rsidRPr="002070EB">
      <w:rPr>
        <w:sz w:val="20"/>
        <w:szCs w:val="20"/>
      </w:rPr>
      <w:fldChar w:fldCharType="begin"/>
    </w:r>
    <w:r w:rsidRPr="002070EB">
      <w:rPr>
        <w:sz w:val="20"/>
        <w:szCs w:val="20"/>
      </w:rPr>
      <w:instrText>PAGE</w:instrText>
    </w:r>
    <w:r w:rsidRPr="002070EB">
      <w:rPr>
        <w:sz w:val="20"/>
        <w:szCs w:val="20"/>
      </w:rPr>
      <w:fldChar w:fldCharType="separate"/>
    </w:r>
    <w:r w:rsidR="00534802">
      <w:rPr>
        <w:noProof/>
        <w:sz w:val="20"/>
        <w:szCs w:val="20"/>
      </w:rPr>
      <w:t>182</w:t>
    </w:r>
    <w:r w:rsidRPr="002070EB">
      <w:rPr>
        <w:sz w:val="20"/>
        <w:szCs w:val="20"/>
      </w:rPr>
      <w:fldChar w:fldCharType="end"/>
    </w:r>
    <w:r w:rsidR="00534802">
      <w:rPr>
        <w:sz w:val="20"/>
        <w:szCs w:val="20"/>
      </w:rPr>
      <w:t>- 185</w:t>
    </w:r>
    <w:r w:rsidRPr="002070EB">
      <w:rPr>
        <w:sz w:val="20"/>
        <w:szCs w:val="20"/>
      </w:rPr>
      <w:t xml:space="preserve">, Ed. 1, 2016 </w:t>
    </w:r>
    <w:r w:rsidRPr="002070EB">
      <w:rPr>
        <w:sz w:val="20"/>
        <w:szCs w:val="20"/>
      </w:rPr>
      <w:tab/>
      <w:t xml:space="preserve">     </w:t>
    </w:r>
    <w:r w:rsidRPr="002070EB">
      <w:rPr>
        <w:sz w:val="20"/>
        <w:szCs w:val="20"/>
      </w:rPr>
      <w:fldChar w:fldCharType="begin"/>
    </w:r>
    <w:r w:rsidRPr="002070EB">
      <w:rPr>
        <w:sz w:val="20"/>
        <w:szCs w:val="20"/>
      </w:rPr>
      <w:instrText>PAGE   \* MERGEFORMAT</w:instrText>
    </w:r>
    <w:r w:rsidRPr="002070EB">
      <w:rPr>
        <w:sz w:val="20"/>
        <w:szCs w:val="20"/>
      </w:rPr>
      <w:fldChar w:fldCharType="separate"/>
    </w:r>
    <w:r w:rsidR="00534802">
      <w:rPr>
        <w:noProof/>
        <w:sz w:val="20"/>
        <w:szCs w:val="20"/>
      </w:rPr>
      <w:t>182</w:t>
    </w:r>
    <w:r w:rsidRPr="002070EB">
      <w:rPr>
        <w:sz w:val="20"/>
        <w:szCs w:val="20"/>
      </w:rPr>
      <w:fldChar w:fldCharType="end"/>
    </w:r>
  </w:p>
  <w:p w:rsidR="00A96E78" w:rsidRDefault="00A96E7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D7A" w:rsidRDefault="00087D7A" w:rsidP="00A96E78">
      <w:r>
        <w:separator/>
      </w:r>
    </w:p>
  </w:footnote>
  <w:footnote w:type="continuationSeparator" w:id="0">
    <w:p w:rsidR="00087D7A" w:rsidRDefault="00087D7A" w:rsidP="00A96E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E78" w:rsidRDefault="00A96E78">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E78" w:rsidRDefault="00A96E78" w:rsidP="00A96E78">
    <w:pPr>
      <w:ind w:left="320"/>
      <w:rPr>
        <w:rFonts w:eastAsia="Times New Roman"/>
        <w:sz w:val="24"/>
        <w:szCs w:val="24"/>
      </w:rPr>
    </w:pPr>
  </w:p>
  <w:p w:rsidR="00A96E78" w:rsidRDefault="00A96E78" w:rsidP="00A96E78">
    <w:pPr>
      <w:tabs>
        <w:tab w:val="left" w:pos="2910"/>
      </w:tabs>
      <w:spacing w:line="254" w:lineRule="exact"/>
      <w:rPr>
        <w:sz w:val="24"/>
        <w:szCs w:val="24"/>
      </w:rPr>
    </w:pPr>
    <w:r>
      <w:rPr>
        <w:sz w:val="24"/>
        <w:szCs w:val="24"/>
      </w:rPr>
      <w:tab/>
    </w:r>
  </w:p>
  <w:p w:rsidR="00A96E78" w:rsidRDefault="00A96E78" w:rsidP="00A96E78">
    <w:pPr>
      <w:ind w:left="320"/>
      <w:jc w:val="center"/>
      <w:rPr>
        <w:rFonts w:eastAsia="Times New Roman"/>
        <w:sz w:val="16"/>
        <w:szCs w:val="16"/>
      </w:rPr>
    </w:pPr>
    <w:r w:rsidRPr="00A96E78">
      <w:rPr>
        <w:rFonts w:eastAsia="Times New Roman"/>
        <w:sz w:val="16"/>
        <w:szCs w:val="16"/>
      </w:rPr>
      <w:t>A MULHER NEGRA E A AFIRMAÇÃO DE SUA IDENTIDADE: UMA ANÁLISE SÓCIO-HISTÓRICA.</w:t>
    </w:r>
  </w:p>
  <w:p w:rsidR="00A96E78" w:rsidRDefault="00A96E78" w:rsidP="00A96E78">
    <w:pPr>
      <w:ind w:left="320"/>
      <w:jc w:val="center"/>
      <w:rPr>
        <w:rFonts w:eastAsia="Times New Roman"/>
        <w:sz w:val="16"/>
        <w:szCs w:val="16"/>
      </w:rPr>
    </w:pPr>
  </w:p>
  <w:p w:rsidR="00A96E78" w:rsidRPr="00A96E78" w:rsidRDefault="00A96E78" w:rsidP="00A96E78">
    <w:pPr>
      <w:ind w:left="320"/>
      <w:jc w:val="center"/>
      <w:rPr>
        <w:sz w:val="16"/>
        <w:szCs w:val="16"/>
      </w:rPr>
    </w:pPr>
    <w:r>
      <w:rPr>
        <w:rFonts w:eastAsia="Times New Roman"/>
        <w:sz w:val="16"/>
        <w:szCs w:val="16"/>
      </w:rPr>
      <w:t xml:space="preserve">B. G. DA SILVA, M. B. S. </w:t>
    </w:r>
    <w:proofErr w:type="gramStart"/>
    <w:r>
      <w:rPr>
        <w:rFonts w:eastAsia="Times New Roman"/>
        <w:sz w:val="16"/>
        <w:szCs w:val="16"/>
      </w:rPr>
      <w:t>NASCIMENTO</w:t>
    </w:r>
    <w:proofErr w:type="gramEnd"/>
  </w:p>
  <w:p w:rsidR="00A96E78" w:rsidRDefault="00A96E78">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E78" w:rsidRDefault="00A96E78" w:rsidP="00A96E78">
    <w:pPr>
      <w:pStyle w:val="Cabealho"/>
      <w:pBdr>
        <w:bottom w:val="single" w:sz="12" w:space="1" w:color="auto"/>
      </w:pBdr>
      <w:tabs>
        <w:tab w:val="clear" w:pos="8504"/>
        <w:tab w:val="left" w:pos="7088"/>
      </w:tabs>
      <w:rPr>
        <w:sz w:val="20"/>
        <w:szCs w:val="20"/>
      </w:rPr>
    </w:pPr>
  </w:p>
  <w:p w:rsidR="00A96E78" w:rsidRDefault="00A96E78" w:rsidP="00A96E78">
    <w:pPr>
      <w:pStyle w:val="Cabealho"/>
      <w:pBdr>
        <w:bottom w:val="single" w:sz="12" w:space="1" w:color="auto"/>
      </w:pBdr>
      <w:tabs>
        <w:tab w:val="clear" w:pos="8504"/>
        <w:tab w:val="left" w:pos="7088"/>
      </w:tabs>
      <w:rPr>
        <w:sz w:val="20"/>
        <w:szCs w:val="20"/>
      </w:rPr>
    </w:pPr>
  </w:p>
  <w:p w:rsidR="00A96E78" w:rsidRPr="002070EB" w:rsidRDefault="00A96E78" w:rsidP="00A96E78">
    <w:pPr>
      <w:pStyle w:val="Cabealho"/>
      <w:pBdr>
        <w:bottom w:val="single" w:sz="12" w:space="1" w:color="auto"/>
      </w:pBdr>
      <w:tabs>
        <w:tab w:val="clear" w:pos="8504"/>
        <w:tab w:val="left" w:pos="7088"/>
      </w:tabs>
      <w:rPr>
        <w:sz w:val="20"/>
        <w:szCs w:val="20"/>
      </w:rPr>
    </w:pPr>
    <w:r w:rsidRPr="002070EB">
      <w:rPr>
        <w:sz w:val="20"/>
        <w:szCs w:val="20"/>
      </w:rPr>
      <w:t xml:space="preserve">Universidade Federal Rural do Semi-Árido                                                                                                     Coordenação Geral de Ação Afirmativa, Diversidade e Inclusão Social               </w:t>
    </w:r>
    <w:proofErr w:type="gramStart"/>
    <w:r w:rsidRPr="00C919B0">
      <w:rPr>
        <w:sz w:val="20"/>
        <w:szCs w:val="20"/>
      </w:rPr>
      <w:t>http://periodicos.ufersa.edu.br/revistas/index.</w:t>
    </w:r>
    <w:proofErr w:type="gramEnd"/>
    <w:r w:rsidRPr="00C919B0">
      <w:rPr>
        <w:sz w:val="20"/>
        <w:szCs w:val="20"/>
      </w:rPr>
      <w:t>php/includere</w:t>
    </w:r>
    <w:r>
      <w:rPr>
        <w:sz w:val="20"/>
        <w:szCs w:val="20"/>
      </w:rPr>
      <w:tab/>
    </w:r>
    <w:r w:rsidRPr="002070EB">
      <w:rPr>
        <w:sz w:val="20"/>
        <w:szCs w:val="20"/>
      </w:rPr>
      <w:t>ISSN 2359-5566</w:t>
    </w:r>
  </w:p>
  <w:p w:rsidR="00A96E78" w:rsidRPr="002070EB" w:rsidRDefault="00A96E78" w:rsidP="00A96E78">
    <w:pPr>
      <w:pStyle w:val="Cabealho"/>
      <w:pBdr>
        <w:bottom w:val="single" w:sz="12" w:space="1" w:color="auto"/>
      </w:pBdr>
      <w:rPr>
        <w:sz w:val="24"/>
        <w:szCs w:val="24"/>
      </w:rPr>
    </w:pPr>
  </w:p>
  <w:p w:rsidR="00A96E78" w:rsidRDefault="00A96E7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B23C6"/>
    <w:multiLevelType w:val="hybridMultilevel"/>
    <w:tmpl w:val="8E3294AA"/>
    <w:lvl w:ilvl="0" w:tplc="BA2223DA">
      <w:start w:val="1"/>
      <w:numFmt w:val="decimal"/>
      <w:lvlText w:val="%1"/>
      <w:lvlJc w:val="left"/>
    </w:lvl>
    <w:lvl w:ilvl="1" w:tplc="DCDC72EC">
      <w:numFmt w:val="decimal"/>
      <w:lvlText w:val=""/>
      <w:lvlJc w:val="left"/>
    </w:lvl>
    <w:lvl w:ilvl="2" w:tplc="564CFFC8">
      <w:numFmt w:val="decimal"/>
      <w:lvlText w:val=""/>
      <w:lvlJc w:val="left"/>
    </w:lvl>
    <w:lvl w:ilvl="3" w:tplc="59440D16">
      <w:numFmt w:val="decimal"/>
      <w:lvlText w:val=""/>
      <w:lvlJc w:val="left"/>
    </w:lvl>
    <w:lvl w:ilvl="4" w:tplc="6CA451DA">
      <w:numFmt w:val="decimal"/>
      <w:lvlText w:val=""/>
      <w:lvlJc w:val="left"/>
    </w:lvl>
    <w:lvl w:ilvl="5" w:tplc="9BEE7588">
      <w:numFmt w:val="decimal"/>
      <w:lvlText w:val=""/>
      <w:lvlJc w:val="left"/>
    </w:lvl>
    <w:lvl w:ilvl="6" w:tplc="6142B412">
      <w:numFmt w:val="decimal"/>
      <w:lvlText w:val=""/>
      <w:lvlJc w:val="left"/>
    </w:lvl>
    <w:lvl w:ilvl="7" w:tplc="93CA54CA">
      <w:numFmt w:val="decimal"/>
      <w:lvlText w:val=""/>
      <w:lvlJc w:val="left"/>
    </w:lvl>
    <w:lvl w:ilvl="8" w:tplc="4E4880AA">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34A"/>
    <w:rsid w:val="00087D7A"/>
    <w:rsid w:val="00534802"/>
    <w:rsid w:val="008C18C7"/>
    <w:rsid w:val="00A96E78"/>
    <w:rsid w:val="00AC034A"/>
    <w:rsid w:val="00B424C4"/>
    <w:rsid w:val="00D63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96E78"/>
    <w:pPr>
      <w:tabs>
        <w:tab w:val="center" w:pos="4252"/>
        <w:tab w:val="right" w:pos="8504"/>
      </w:tabs>
    </w:pPr>
  </w:style>
  <w:style w:type="character" w:customStyle="1" w:styleId="CabealhoChar">
    <w:name w:val="Cabeçalho Char"/>
    <w:basedOn w:val="Fontepargpadro"/>
    <w:link w:val="Cabealho"/>
    <w:uiPriority w:val="99"/>
    <w:rsid w:val="00A96E78"/>
  </w:style>
  <w:style w:type="paragraph" w:styleId="Rodap">
    <w:name w:val="footer"/>
    <w:basedOn w:val="Normal"/>
    <w:link w:val="RodapChar"/>
    <w:uiPriority w:val="99"/>
    <w:unhideWhenUsed/>
    <w:rsid w:val="00A96E78"/>
    <w:pPr>
      <w:tabs>
        <w:tab w:val="center" w:pos="4252"/>
        <w:tab w:val="right" w:pos="8504"/>
      </w:tabs>
    </w:pPr>
  </w:style>
  <w:style w:type="character" w:customStyle="1" w:styleId="RodapChar">
    <w:name w:val="Rodapé Char"/>
    <w:basedOn w:val="Fontepargpadro"/>
    <w:link w:val="Rodap"/>
    <w:uiPriority w:val="99"/>
    <w:rsid w:val="00A96E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96E78"/>
    <w:pPr>
      <w:tabs>
        <w:tab w:val="center" w:pos="4252"/>
        <w:tab w:val="right" w:pos="8504"/>
      </w:tabs>
    </w:pPr>
  </w:style>
  <w:style w:type="character" w:customStyle="1" w:styleId="CabealhoChar">
    <w:name w:val="Cabeçalho Char"/>
    <w:basedOn w:val="Fontepargpadro"/>
    <w:link w:val="Cabealho"/>
    <w:uiPriority w:val="99"/>
    <w:rsid w:val="00A96E78"/>
  </w:style>
  <w:style w:type="paragraph" w:styleId="Rodap">
    <w:name w:val="footer"/>
    <w:basedOn w:val="Normal"/>
    <w:link w:val="RodapChar"/>
    <w:uiPriority w:val="99"/>
    <w:unhideWhenUsed/>
    <w:rsid w:val="00A96E78"/>
    <w:pPr>
      <w:tabs>
        <w:tab w:val="center" w:pos="4252"/>
        <w:tab w:val="right" w:pos="8504"/>
      </w:tabs>
    </w:pPr>
  </w:style>
  <w:style w:type="character" w:customStyle="1" w:styleId="RodapChar">
    <w:name w:val="Rodapé Char"/>
    <w:basedOn w:val="Fontepargpadro"/>
    <w:link w:val="Rodap"/>
    <w:uiPriority w:val="99"/>
    <w:rsid w:val="00A96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atrizchevard@hotmail.com" TargetMode="External"/><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archamulheres.wordpress.com/2015/05/15/mulheres-negras-e-a-luta-pelo-pode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eatriz.souza_@hotmail.com" TargetMode="Externa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1407</Words>
  <Characters>7604</Characters>
  <Application>Microsoft Office Word</Application>
  <DocSecurity>0</DocSecurity>
  <Lines>63</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CAADIS</cp:lastModifiedBy>
  <cp:revision>4</cp:revision>
  <dcterms:created xsi:type="dcterms:W3CDTF">2016-06-08T18:19:00Z</dcterms:created>
  <dcterms:modified xsi:type="dcterms:W3CDTF">2016-12-02T13:31:00Z</dcterms:modified>
</cp:coreProperties>
</file>