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54" w:rsidRDefault="00727754" w:rsidP="00727754">
      <w:pPr>
        <w:pStyle w:val="PargrafodaList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727754" w:rsidRPr="00FD7937" w:rsidRDefault="00E24B2B" w:rsidP="00727754">
      <w:pPr>
        <w:pStyle w:val="PargrafodaLista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PRIVAÇÃO DE LIBERDADE SOCIOEDUCATIVA POTIGUAR E </w:t>
      </w:r>
      <w:r w:rsidR="00727754">
        <w:rPr>
          <w:rFonts w:ascii="Times New Roman" w:hAnsi="Times New Roman" w:cs="Times New Roman"/>
          <w:b/>
          <w:sz w:val="24"/>
          <w:szCs w:val="24"/>
        </w:rPr>
        <w:t>O ESTATUTO DA CRIANÇA E DO ADOLESCENTE: ANACRONIAS E RESISTÊNCIAS</w:t>
      </w:r>
    </w:p>
    <w:p w:rsidR="00777AF3" w:rsidRPr="00682B72" w:rsidRDefault="00777AF3" w:rsidP="005F794C">
      <w:pPr>
        <w:pStyle w:val="Subttulo"/>
        <w:jc w:val="both"/>
        <w:rPr>
          <w:bCs/>
          <w:i w:val="0"/>
          <w:sz w:val="24"/>
          <w:szCs w:val="24"/>
        </w:rPr>
      </w:pPr>
    </w:p>
    <w:p w:rsidR="00727754" w:rsidRPr="00727754" w:rsidRDefault="00F94101" w:rsidP="00727754">
      <w:pPr>
        <w:pStyle w:val="PargrafodaLista"/>
        <w:tabs>
          <w:tab w:val="left" w:pos="284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7754">
        <w:rPr>
          <w:rFonts w:ascii="Times New Roman" w:hAnsi="Times New Roman" w:cs="Times New Roman"/>
          <w:sz w:val="24"/>
          <w:szCs w:val="24"/>
        </w:rPr>
        <w:t>LUCAS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7754" w:rsidRPr="00727754">
        <w:rPr>
          <w:rFonts w:ascii="Times New Roman" w:hAnsi="Times New Roman" w:cs="Times New Roman"/>
          <w:sz w:val="24"/>
          <w:szCs w:val="24"/>
        </w:rPr>
        <w:t>Ana Maria Bezerra</w:t>
      </w:r>
      <w:proofErr w:type="gramStart"/>
      <w:r w:rsidR="00727754" w:rsidRPr="00727754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proofErr w:type="gramEnd"/>
    </w:p>
    <w:p w:rsidR="00727754" w:rsidRPr="00727754" w:rsidRDefault="00F94101" w:rsidP="00727754">
      <w:pPr>
        <w:pStyle w:val="PargrafodaLista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27754">
        <w:rPr>
          <w:rFonts w:ascii="Times New Roman" w:hAnsi="Times New Roman" w:cs="Times New Roman"/>
          <w:sz w:val="24"/>
          <w:szCs w:val="24"/>
        </w:rPr>
        <w:t>GOMES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7754" w:rsidRPr="00727754">
        <w:rPr>
          <w:rFonts w:ascii="Times New Roman" w:hAnsi="Times New Roman" w:cs="Times New Roman"/>
          <w:sz w:val="24"/>
          <w:szCs w:val="24"/>
        </w:rPr>
        <w:t>Rayane</w:t>
      </w:r>
      <w:proofErr w:type="spellEnd"/>
      <w:r w:rsidR="00727754" w:rsidRPr="00727754">
        <w:rPr>
          <w:rFonts w:ascii="Times New Roman" w:hAnsi="Times New Roman" w:cs="Times New Roman"/>
          <w:sz w:val="24"/>
          <w:szCs w:val="24"/>
        </w:rPr>
        <w:t xml:space="preserve"> Cristina de Andrade</w:t>
      </w:r>
      <w:proofErr w:type="gramStart"/>
      <w:r w:rsidR="00727754" w:rsidRPr="0072775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proofErr w:type="gramEnd"/>
    </w:p>
    <w:p w:rsidR="00096462" w:rsidRPr="00E24B2B" w:rsidRDefault="00F94101" w:rsidP="00E24B2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7754">
        <w:rPr>
          <w:rFonts w:ascii="Times New Roman" w:hAnsi="Times New Roman" w:cs="Times New Roman"/>
          <w:sz w:val="24"/>
          <w:szCs w:val="24"/>
        </w:rPr>
        <w:t>JUNIOR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7754" w:rsidRPr="00727754">
        <w:rPr>
          <w:rFonts w:ascii="Times New Roman" w:hAnsi="Times New Roman" w:cs="Times New Roman"/>
          <w:sz w:val="24"/>
          <w:szCs w:val="24"/>
        </w:rPr>
        <w:t>Ronaldo Moreira Maia</w:t>
      </w:r>
      <w:proofErr w:type="gramStart"/>
      <w:r w:rsidR="00727754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3"/>
      </w:r>
      <w:proofErr w:type="gramEnd"/>
    </w:p>
    <w:p w:rsidR="005F794C" w:rsidRDefault="005F794C" w:rsidP="00972E35">
      <w:pPr>
        <w:pStyle w:val="Ttulo1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682B72">
        <w:rPr>
          <w:rFonts w:ascii="Times New Roman" w:hAnsi="Times New Roman" w:cs="Times New Roman"/>
          <w:caps/>
          <w:color w:val="auto"/>
          <w:sz w:val="24"/>
          <w:szCs w:val="24"/>
        </w:rPr>
        <w:t>Resumo</w:t>
      </w:r>
    </w:p>
    <w:p w:rsidR="00C12322" w:rsidRDefault="00C12322" w:rsidP="00C1232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322" w:rsidRDefault="008B3DC2" w:rsidP="00C1232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3DC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 trabalho se propõe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>discutir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conquistas trazidas pelo </w:t>
      </w:r>
      <w:r w:rsidR="00177003" w:rsidRPr="00BE1007">
        <w:rPr>
          <w:rFonts w:ascii="Times New Roman" w:hAnsi="Times New Roman" w:cs="Times New Roman"/>
          <w:color w:val="000000" w:themeColor="text1"/>
          <w:sz w:val="24"/>
          <w:szCs w:val="24"/>
        </w:rPr>
        <w:t>Estatuto da Criança e do Adolescente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(ECA) bem como o Sistema Socioeducativo </w:t>
      </w:r>
      <w:proofErr w:type="gramStart"/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>implementado</w:t>
      </w:r>
      <w:proofErr w:type="gramEnd"/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Doutrina da Proteção Integral.  Será </w:t>
      </w:r>
      <w:proofErr w:type="gramStart"/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>dado ênfase</w:t>
      </w:r>
      <w:proofErr w:type="gramEnd"/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medidas de restrição de liberdade no Sistema Socioeducativo Potiguar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>e ainda serão apontadas as ameaças aos direitos infanto-juvenis a partir d</w:t>
      </w:r>
      <w:r w:rsidR="006309A7">
        <w:rPr>
          <w:rFonts w:ascii="Times New Roman" w:hAnsi="Times New Roman" w:cs="Times New Roman"/>
          <w:color w:val="000000" w:themeColor="text1"/>
          <w:sz w:val="24"/>
          <w:szCs w:val="24"/>
        </w:rPr>
        <w:t>as mudanças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texto vem sofrendo</w:t>
      </w:r>
      <w:r w:rsidR="006309A7">
        <w:rPr>
          <w:rFonts w:ascii="Times New Roman" w:hAnsi="Times New Roman" w:cs="Times New Roman"/>
          <w:color w:val="000000" w:themeColor="text1"/>
          <w:sz w:val="24"/>
          <w:szCs w:val="24"/>
        </w:rPr>
        <w:t>. Para tanto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faremos uma recuperação histórica dos processos de institucionalização d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adolescentes n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estado do Rio Grande do Norte a partir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paralelo com a doutrina da situação irregular, representada p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 Código de Mello Mattos e </w:t>
      </w:r>
      <w:proofErr w:type="gramStart"/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Códigos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Menores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até a construção de um novo paradigma </w:t>
      </w:r>
      <w:r w:rsidR="00630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Doutrina da Proteção Integral. 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>Analisaremos a</w:t>
      </w:r>
      <w:r w:rsidR="00A7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conjuntura 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>política atual, dando ênfase</w:t>
      </w:r>
      <w:r w:rsidR="00A7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A730AF" w:rsidRPr="00A7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abismo incomensurável entre a qualidade de serviço of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>ertado a adolescentes</w:t>
      </w:r>
      <w:r w:rsidR="00A730AF" w:rsidRPr="00A73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cometeram atos infracionais e 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A730AF" w:rsidRPr="00A730AF">
        <w:rPr>
          <w:rFonts w:ascii="Times New Roman" w:hAnsi="Times New Roman" w:cs="Times New Roman"/>
          <w:color w:val="000000" w:themeColor="text1"/>
          <w:sz w:val="24"/>
          <w:szCs w:val="24"/>
        </w:rPr>
        <w:t>que está previsto no Estatuto</w:t>
      </w:r>
      <w:r w:rsidR="00BE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Ainda abordaremos que a</w:t>
      </w:r>
      <w:r w:rsidR="00BE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propostas de </w:t>
      </w:r>
      <w:r w:rsidR="00A730AF" w:rsidRPr="00A730AF">
        <w:rPr>
          <w:rFonts w:ascii="Times New Roman" w:hAnsi="Times New Roman" w:cs="Times New Roman"/>
          <w:color w:val="000000" w:themeColor="text1"/>
          <w:sz w:val="24"/>
          <w:szCs w:val="24"/>
        </w:rPr>
        <w:t>redução da maioridade penal</w:t>
      </w:r>
      <w:r w:rsidR="00BE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um exemplo concreto 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de negligência dos direitos da criança e do adolescente, entretanto, essas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iniciativas </w:t>
      </w:r>
      <w:r w:rsidR="00177003">
        <w:rPr>
          <w:rFonts w:ascii="Times New Roman" w:hAnsi="Times New Roman" w:cs="Times New Roman"/>
          <w:color w:val="000000" w:themeColor="text1"/>
          <w:sz w:val="24"/>
          <w:szCs w:val="24"/>
        </w:rPr>
        <w:t>podem fazer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que</w:t>
      </w:r>
      <w:r w:rsidR="00C1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movimentos sociais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1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lutam pelos direitos da i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>nfância e da juventude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permaneça</w:t>
      </w:r>
      <w:r w:rsidR="006309A7">
        <w:rPr>
          <w:rFonts w:ascii="Times New Roman" w:hAnsi="Times New Roman" w:cs="Times New Roman"/>
          <w:color w:val="000000" w:themeColor="text1"/>
          <w:sz w:val="24"/>
          <w:szCs w:val="24"/>
        </w:rPr>
        <w:t>m articulados e</w:t>
      </w:r>
      <w:r w:rsidR="00C1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possam fazer resistência a todo o</w:t>
      </w:r>
      <w:r w:rsidR="00C12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processo de desmantelamento d</w:t>
      </w:r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direitos inaugurados </w:t>
      </w:r>
      <w:proofErr w:type="gramStart"/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>pelo ECA</w:t>
      </w:r>
      <w:proofErr w:type="gramEnd"/>
      <w:r w:rsidR="008F38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4B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dentro e fora do território potiguar. </w:t>
      </w:r>
      <w:r w:rsidR="00BE1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30AF" w:rsidRPr="00682B72" w:rsidRDefault="00A730AF" w:rsidP="00344A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6462" w:rsidRPr="00682B72" w:rsidRDefault="00096462" w:rsidP="00344AE7">
      <w:pPr>
        <w:pStyle w:val="Corpodetexto"/>
      </w:pPr>
      <w:r w:rsidRPr="00682B72">
        <w:rPr>
          <w:b/>
          <w:bCs/>
          <w:caps/>
        </w:rPr>
        <w:t>Palavras-chave</w:t>
      </w:r>
      <w:r w:rsidRPr="00682B72">
        <w:t xml:space="preserve">: </w:t>
      </w:r>
      <w:r w:rsidR="00657EBA">
        <w:t xml:space="preserve">Sistema Socioeducativo, Rio Grande do Norte, </w:t>
      </w:r>
      <w:r w:rsidR="008B3DC2">
        <w:t xml:space="preserve">Políticas Públicas, Estatuto da Criança e do Adolescente, Movimentos Sociais. </w:t>
      </w:r>
    </w:p>
    <w:p w:rsidR="00096462" w:rsidRPr="00682B72" w:rsidRDefault="00096462" w:rsidP="00096462">
      <w:pPr>
        <w:pStyle w:val="Corpodetexto"/>
        <w:jc w:val="left"/>
      </w:pPr>
      <w:r w:rsidRPr="00682B72">
        <w:br/>
      </w:r>
    </w:p>
    <w:p w:rsidR="00E24B2B" w:rsidRDefault="00E24B2B" w:rsidP="00E24B2B">
      <w:pPr>
        <w:pStyle w:val="Corpodetexto"/>
        <w:spacing w:line="360" w:lineRule="auto"/>
        <w:ind w:firstLine="708"/>
        <w:rPr>
          <w:rFonts w:eastAsia="Calibri"/>
          <w:iCs w:val="0"/>
          <w:lang w:val="pt-BR" w:eastAsia="en-US"/>
        </w:rPr>
      </w:pPr>
      <w:r w:rsidRPr="00E24B2B">
        <w:rPr>
          <w:rFonts w:eastAsia="Calibri"/>
          <w:iCs w:val="0"/>
          <w:lang w:val="pt-BR" w:eastAsia="en-US"/>
        </w:rPr>
        <w:t>Fruto do processo de redemocratização do Brasil, da promulgação da Constituição Federal de 1988 e da organização e mobilização de movimentos sociais</w:t>
      </w:r>
      <w:r w:rsidR="00C9723E">
        <w:rPr>
          <w:rFonts w:eastAsia="Calibri"/>
          <w:iCs w:val="0"/>
          <w:lang w:val="pt-BR" w:eastAsia="en-US"/>
        </w:rPr>
        <w:t xml:space="preserve">, o </w:t>
      </w:r>
      <w:r w:rsidR="00C9723E" w:rsidRPr="00C9723E">
        <w:rPr>
          <w:rFonts w:eastAsia="Calibri"/>
          <w:iCs w:val="0"/>
          <w:lang w:val="pt-BR" w:eastAsia="en-US"/>
        </w:rPr>
        <w:lastRenderedPageBreak/>
        <w:t>Estatuto da Cri</w:t>
      </w:r>
      <w:r w:rsidR="00C9723E">
        <w:rPr>
          <w:rFonts w:eastAsia="Calibri"/>
          <w:iCs w:val="0"/>
          <w:lang w:val="pt-BR" w:eastAsia="en-US"/>
        </w:rPr>
        <w:t>ança e do Adolescente (ECA) se insurge</w:t>
      </w:r>
      <w:r w:rsidR="00C9723E" w:rsidRPr="00C9723E">
        <w:rPr>
          <w:rFonts w:eastAsia="Calibri"/>
          <w:iCs w:val="0"/>
          <w:lang w:val="pt-BR" w:eastAsia="en-US"/>
        </w:rPr>
        <w:t xml:space="preserve"> </w:t>
      </w:r>
      <w:r w:rsidR="00E95530">
        <w:rPr>
          <w:rFonts w:eastAsia="Calibri"/>
          <w:iCs w:val="0"/>
          <w:lang w:val="pt-BR" w:eastAsia="en-US"/>
        </w:rPr>
        <w:t>a</w:t>
      </w:r>
      <w:r w:rsidR="00C9723E">
        <w:rPr>
          <w:rFonts w:eastAsia="Calibri"/>
          <w:iCs w:val="0"/>
          <w:lang w:val="pt-BR" w:eastAsia="en-US"/>
        </w:rPr>
        <w:t>presentando a</w:t>
      </w:r>
      <w:r w:rsidR="00C9723E" w:rsidRPr="00C9723E">
        <w:rPr>
          <w:rFonts w:eastAsia="Calibri"/>
          <w:iCs w:val="0"/>
          <w:lang w:val="pt-BR" w:eastAsia="en-US"/>
        </w:rPr>
        <w:t xml:space="preserve"> Doutrina da Proteção Integral</w:t>
      </w:r>
      <w:r w:rsidR="00E95530">
        <w:rPr>
          <w:rFonts w:eastAsia="Calibri"/>
          <w:iCs w:val="0"/>
          <w:lang w:val="pt-BR" w:eastAsia="en-US"/>
        </w:rPr>
        <w:t xml:space="preserve"> e</w:t>
      </w:r>
      <w:r w:rsidR="00C9723E">
        <w:rPr>
          <w:rFonts w:eastAsia="Calibri"/>
          <w:iCs w:val="0"/>
          <w:lang w:val="pt-BR" w:eastAsia="en-US"/>
        </w:rPr>
        <w:t xml:space="preserve"> rompendo com antigos paradigmas.</w:t>
      </w:r>
    </w:p>
    <w:p w:rsidR="00C9723E" w:rsidRDefault="00C9723E" w:rsidP="00C9723E">
      <w:pPr>
        <w:pStyle w:val="PargrafodaLista"/>
        <w:tabs>
          <w:tab w:val="left" w:pos="284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inegável</w:t>
      </w:r>
      <w:r w:rsidR="00842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que, apesar dos avanços sociais e jurídicos que </w:t>
      </w:r>
      <w:proofErr w:type="gramStart"/>
      <w:r>
        <w:rPr>
          <w:rFonts w:ascii="Times New Roman" w:hAnsi="Times New Roman" w:cs="Times New Roman"/>
          <w:sz w:val="24"/>
          <w:szCs w:val="24"/>
        </w:rPr>
        <w:t>o ECA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traz à pauta da infância e da adolescência, não temos ainda efetivado as garantias e os direitos fundamentais as crianças e aos adolescentes. Exemplo disso é o sistema socioeducativo potiguar, objeto de reiteradas ações judiciais e denúncias promovidas pelos movimentos sociais que dão o mote para a análise desse trabalho. </w:t>
      </w:r>
    </w:p>
    <w:p w:rsidR="00842569" w:rsidRDefault="00E24B2B" w:rsidP="00842569">
      <w:pPr>
        <w:pStyle w:val="PargrafodaLista"/>
        <w:tabs>
          <w:tab w:val="left" w:pos="284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24B2B">
        <w:rPr>
          <w:rFonts w:ascii="Times New Roman" w:hAnsi="Times New Roman" w:cs="Times New Roman"/>
          <w:sz w:val="24"/>
          <w:szCs w:val="24"/>
        </w:rPr>
        <w:t xml:space="preserve">Com esse intuito dividimos o artigo em três breves momentos. O primeiro trata da </w:t>
      </w:r>
      <w:proofErr w:type="spellStart"/>
      <w:r w:rsidRPr="00E24B2B">
        <w:rPr>
          <w:rFonts w:ascii="Times New Roman" w:hAnsi="Times New Roman" w:cs="Times New Roman"/>
          <w:sz w:val="24"/>
          <w:szCs w:val="24"/>
        </w:rPr>
        <w:t>historicização</w:t>
      </w:r>
      <w:proofErr w:type="spellEnd"/>
      <w:r w:rsidRPr="00E24B2B">
        <w:rPr>
          <w:rFonts w:ascii="Times New Roman" w:hAnsi="Times New Roman" w:cs="Times New Roman"/>
          <w:sz w:val="24"/>
          <w:szCs w:val="24"/>
        </w:rPr>
        <w:t xml:space="preserve"> do nascimento do Estatuto e da participação dos movimentos sociais nessa luta que entendiam que a causa infanto-juvenil deveria ser discutida e as crianças e os adolescentes içados ao papel de protagonistas. No segundo momento e para demonstrar que o Estatuto e toda a sua radicalidade na defesa dos direitos das crianças e dos adolescentes não foi capaz de concretizar o que se propôs, para tanto apresentaremos como se encontram os centros educacionais do estado do Rio Grande do Norte que não é exceção no Brasil no descumprimento do que diz a legislação quando a questão são os adolescentes que cumprem medidas socioeducativas, mais especificamente, as medidas restritivas de liberdade.</w:t>
      </w:r>
      <w:r w:rsidR="00C9723E">
        <w:rPr>
          <w:rFonts w:ascii="Times New Roman" w:hAnsi="Times New Roman" w:cs="Times New Roman"/>
          <w:sz w:val="24"/>
          <w:szCs w:val="24"/>
        </w:rPr>
        <w:t xml:space="preserve"> E p</w:t>
      </w:r>
      <w:r w:rsidR="00C9723E" w:rsidRPr="00C9723E">
        <w:rPr>
          <w:rFonts w:ascii="Times New Roman" w:hAnsi="Times New Roman" w:cs="Times New Roman"/>
          <w:sz w:val="24"/>
          <w:szCs w:val="24"/>
        </w:rPr>
        <w:t xml:space="preserve">or fim, </w:t>
      </w:r>
      <w:r w:rsidR="00C9723E">
        <w:rPr>
          <w:rFonts w:ascii="Times New Roman" w:hAnsi="Times New Roman" w:cs="Times New Roman"/>
          <w:sz w:val="24"/>
          <w:szCs w:val="24"/>
        </w:rPr>
        <w:t>f</w:t>
      </w:r>
      <w:r w:rsidR="00C9723E" w:rsidRPr="00C9723E">
        <w:rPr>
          <w:rFonts w:ascii="Times New Roman" w:hAnsi="Times New Roman" w:cs="Times New Roman"/>
          <w:sz w:val="24"/>
          <w:szCs w:val="24"/>
        </w:rPr>
        <w:t>aremos ainda a exposição do papel dos movimentos sociais e do Estado, enquanto garantidor das liberdades e direitos individuais, na responsabilidade de retornar ao sentido teleológico que fez nascer o Estatuto</w:t>
      </w:r>
      <w:r w:rsidR="00C9723E">
        <w:rPr>
          <w:rFonts w:ascii="Times New Roman" w:hAnsi="Times New Roman" w:cs="Times New Roman"/>
          <w:sz w:val="24"/>
          <w:szCs w:val="24"/>
        </w:rPr>
        <w:t>.</w:t>
      </w:r>
    </w:p>
    <w:p w:rsidR="00842569" w:rsidRPr="00842569" w:rsidRDefault="00C9723E" w:rsidP="00842569">
      <w:pPr>
        <w:pStyle w:val="PargrafodaLista"/>
        <w:tabs>
          <w:tab w:val="left" w:pos="284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425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Para</w:t>
      </w:r>
      <w:r w:rsidR="00E9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realização desse trabalho fizemos uso de pesquisa bibliográfica onde foram utilizados textos que tratam do contexto da legislação </w:t>
      </w:r>
      <w:proofErr w:type="spellStart"/>
      <w:r w:rsidR="00E9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menorista</w:t>
      </w:r>
      <w:proofErr w:type="spellEnd"/>
      <w:r w:rsidR="00E955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Brasil enfatizando os autores que tratam da Doutrina da Proteção integral, também fizemos uso de</w:t>
      </w:r>
      <w:r w:rsidR="00C50B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pesquisa documental através da leitura dos dossiês, relatórios e as ações judiciais que interditaram os Centros Educacionais no Rio Grande do Norte.</w:t>
      </w:r>
      <w:r w:rsidR="00C50B07" w:rsidRPr="00842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A2E" w:rsidRDefault="00842569" w:rsidP="00341A2E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recorte escolhido para esse trabalho volta-se para o atendimento de internação, prestados nos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CEDUC’s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Essa necessidade se justifica, pois, além da situação de desacordo com o estabelecido pelo SINASE, as casas de internação são as medidas mais recorrentes. No Rio Grande do Norte s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 xml:space="preserve">ão oito unidades socioeducativas, sendo três de internação </w:t>
      </w:r>
      <w:r>
        <w:rPr>
          <w:rFonts w:ascii="Times New Roman" w:hAnsi="Times New Roman" w:cs="Times New Roman"/>
          <w:color w:val="000000"/>
          <w:sz w:val="24"/>
          <w:szCs w:val="24"/>
        </w:rPr>
        <w:t>(Natal, Parnamirim e Caicó),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duas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 xml:space="preserve"> de semiliberdade (Natal e Mossoró)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>duas de Internação Provisória (Natal e Mossoró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(BRASIL, CONSEC-RN,</w:t>
      </w:r>
      <w:r w:rsidRPr="00E66184">
        <w:rPr>
          <w:rFonts w:ascii="Times New Roman" w:hAnsi="Times New Roman" w:cs="Times New Roman"/>
          <w:color w:val="000000"/>
          <w:sz w:val="24"/>
          <w:szCs w:val="24"/>
        </w:rPr>
        <w:t xml:space="preserve"> 2015).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2569" w:rsidRDefault="00842569" w:rsidP="00341A2E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Em quase todo o Brasil as internações </w:t>
      </w:r>
      <w:r w:rsidR="00341A2E">
        <w:rPr>
          <w:rFonts w:ascii="Times New Roman" w:hAnsi="Times New Roman" w:cs="Times New Roman"/>
          <w:color w:val="000000"/>
          <w:sz w:val="24"/>
          <w:szCs w:val="24"/>
        </w:rPr>
        <w:t xml:space="preserve">socioeducativas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têm uma semelhança cruel com o sistema prisional, quais sejam, precariedade das instalações, em condições totalmente insalubres e inadequadas; a carência de recursos humanos, profissionais técnicos em grande déficit, sem condições de atingirem a quantidade de trabalhadores exigidos em legislação; reiteradas denúncias de práticas de tortura dentro das instituições;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ociosidade de atividade profissionalizantes dentro das unidades de internação, entre muitas outras demandas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41A2E" w:rsidRDefault="00C50B07" w:rsidP="00341A2E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Apesar desse quadro que poderia parecer desolador ainda permanecem </w:t>
      </w:r>
      <w:r w:rsidR="00842569">
        <w:rPr>
          <w:rFonts w:ascii="Times New Roman" w:hAnsi="Times New Roman" w:cs="Times New Roman"/>
          <w:color w:val="000000"/>
          <w:sz w:val="24"/>
          <w:szCs w:val="24"/>
        </w:rPr>
        <w:t>as iniciativas da sociedade civil que lutam por uma efetiva política para crianças e adolescentes, a exemplo</w:t>
      </w:r>
      <w:r w:rsidR="00842569" w:rsidRPr="00842569">
        <w:rPr>
          <w:rFonts w:ascii="Times New Roman" w:hAnsi="Times New Roman" w:cs="Times New Roman"/>
          <w:color w:val="000000"/>
          <w:sz w:val="24"/>
          <w:szCs w:val="24"/>
        </w:rPr>
        <w:t xml:space="preserve"> o Movimento de Crianças e Adolescentes (MAC), o Movimento Nacional de Meninos e Meninas de Rua, a Pastoral da Criança</w:t>
      </w:r>
      <w:r w:rsidR="00842569">
        <w:rPr>
          <w:rFonts w:ascii="Times New Roman" w:hAnsi="Times New Roman" w:cs="Times New Roman"/>
          <w:color w:val="000000"/>
          <w:sz w:val="24"/>
          <w:szCs w:val="24"/>
        </w:rPr>
        <w:t xml:space="preserve">, ONGs como </w:t>
      </w:r>
      <w:r w:rsidR="00842569" w:rsidRPr="00842569">
        <w:rPr>
          <w:rFonts w:ascii="Times New Roman" w:hAnsi="Times New Roman" w:cs="Times New Roman"/>
          <w:color w:val="000000"/>
          <w:sz w:val="24"/>
          <w:szCs w:val="24"/>
        </w:rPr>
        <w:t xml:space="preserve">Centro de Defesa dos Direitos da Criança e do Adolescente (CEDECA) - Casa Renascer, o Monitoramento de Políticas Jovem (MJPOP), a Visão Mundial e a </w:t>
      </w:r>
      <w:proofErr w:type="spellStart"/>
      <w:r w:rsidR="00842569" w:rsidRPr="00842569">
        <w:rPr>
          <w:rFonts w:ascii="Times New Roman" w:hAnsi="Times New Roman" w:cs="Times New Roman"/>
          <w:color w:val="000000"/>
          <w:sz w:val="24"/>
          <w:szCs w:val="24"/>
        </w:rPr>
        <w:t>Diaconia</w:t>
      </w:r>
      <w:proofErr w:type="spellEnd"/>
      <w:r w:rsidR="00842569">
        <w:rPr>
          <w:rFonts w:ascii="Times New Roman" w:hAnsi="Times New Roman" w:cs="Times New Roman"/>
          <w:color w:val="000000"/>
          <w:sz w:val="24"/>
          <w:szCs w:val="24"/>
        </w:rPr>
        <w:t xml:space="preserve"> e grupos de pesquisa e extensão universitária como o </w:t>
      </w:r>
      <w:r w:rsidR="00842569" w:rsidRPr="00842569">
        <w:rPr>
          <w:rFonts w:ascii="Times New Roman" w:hAnsi="Times New Roman" w:cs="Times New Roman"/>
          <w:color w:val="000000"/>
          <w:sz w:val="24"/>
          <w:szCs w:val="24"/>
        </w:rPr>
        <w:t>Observatório da População Infanto-Juvenil em Contextos de Violência (OBIJUV) na UFRN</w:t>
      </w:r>
      <w:r w:rsidR="00842569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842569" w:rsidRPr="00842569">
        <w:rPr>
          <w:rFonts w:ascii="Times New Roman" w:hAnsi="Times New Roman" w:cs="Times New Roman"/>
          <w:color w:val="000000"/>
          <w:sz w:val="24"/>
          <w:szCs w:val="24"/>
        </w:rPr>
        <w:t>o Núcleo de Estudos e Ações Integradas na Área da Criança e do adolescente (NECRIA – grupo de pesquisa da Universidade do Estado do RN - UERN)</w:t>
      </w:r>
      <w:r w:rsidR="00842569">
        <w:rPr>
          <w:rFonts w:ascii="Times New Roman" w:hAnsi="Times New Roman" w:cs="Times New Roman"/>
          <w:color w:val="000000"/>
          <w:sz w:val="24"/>
          <w:szCs w:val="24"/>
        </w:rPr>
        <w:t>, compondo as resistências articuladas dentro do território pelos direitos das crianças e adolescentes.</w:t>
      </w:r>
    </w:p>
    <w:p w:rsidR="00842569" w:rsidRDefault="00842569" w:rsidP="00842569">
      <w:pPr>
        <w:spacing w:after="0" w:line="36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resistência pelos direitos da infância encontra ecos no cenário internaci</w:t>
      </w:r>
      <w:r w:rsidR="00C50B07">
        <w:rPr>
          <w:rFonts w:ascii="Times New Roman" w:hAnsi="Times New Roman" w:cs="Times New Roman"/>
          <w:color w:val="000000"/>
          <w:sz w:val="24"/>
          <w:szCs w:val="24"/>
        </w:rPr>
        <w:t xml:space="preserve">onal e demanda cada vez mais </w:t>
      </w:r>
      <w:r>
        <w:rPr>
          <w:rFonts w:ascii="Times New Roman" w:hAnsi="Times New Roman" w:cs="Times New Roman"/>
          <w:color w:val="000000"/>
          <w:sz w:val="24"/>
          <w:szCs w:val="24"/>
        </w:rPr>
        <w:t>ações articuladas entre poder público e sociedade civil organizada para assegurar a cidadania de jovens e adolescentes. Como afirma Hannah Arendt, a</w:t>
      </w:r>
      <w:r w:rsidRPr="00E923BE">
        <w:rPr>
          <w:rFonts w:ascii="Times New Roman" w:hAnsi="Times New Roman" w:cs="Times New Roman"/>
          <w:color w:val="000000"/>
          <w:sz w:val="24"/>
          <w:szCs w:val="24"/>
        </w:rPr>
        <w:t xml:space="preserve"> igualdade política entre as pessoas req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uer o acesso ao espaço público, ou seja, a </w:t>
      </w:r>
      <w:r w:rsidRPr="00E923BE">
        <w:rPr>
          <w:rFonts w:ascii="Times New Roman" w:hAnsi="Times New Roman" w:cs="Times New Roman"/>
          <w:color w:val="000000"/>
          <w:sz w:val="24"/>
          <w:szCs w:val="24"/>
        </w:rPr>
        <w:t>cidadania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seria</w:t>
      </w:r>
      <w:r w:rsidRPr="00E923BE">
        <w:rPr>
          <w:rFonts w:ascii="Times New Roman" w:hAnsi="Times New Roman" w:cs="Times New Roman"/>
          <w:color w:val="000000"/>
          <w:sz w:val="24"/>
          <w:szCs w:val="24"/>
        </w:rPr>
        <w:t xml:space="preserve"> o direito a ter direitos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(ARENDT, 2007). </w:t>
      </w:r>
    </w:p>
    <w:p w:rsidR="00341A2E" w:rsidRDefault="00341A2E" w:rsidP="00341A2E">
      <w:pPr>
        <w:pStyle w:val="PargrafodaLista"/>
        <w:tabs>
          <w:tab w:val="left" w:pos="284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fim, se faz necessário que a família, a sociedade e o Estado </w:t>
      </w:r>
      <w:proofErr w:type="gramStart"/>
      <w:r>
        <w:rPr>
          <w:rFonts w:ascii="Times New Roman" w:hAnsi="Times New Roman" w:cs="Times New Roman"/>
          <w:sz w:val="24"/>
          <w:szCs w:val="24"/>
        </w:rPr>
        <w:t>reconheça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A15E92">
        <w:rPr>
          <w:rFonts w:ascii="Times New Roman" w:hAnsi="Times New Roman" w:cs="Times New Roman"/>
          <w:sz w:val="24"/>
          <w:szCs w:val="24"/>
        </w:rPr>
        <w:t xml:space="preserve">crianças e adolescentes como sujeitos de direitos, respeitada a sua condição peculiar de pessoa em desenvolvimento e merecedores de proteção integral </w:t>
      </w:r>
      <w:r>
        <w:rPr>
          <w:rFonts w:ascii="Times New Roman" w:hAnsi="Times New Roman" w:cs="Times New Roman"/>
          <w:sz w:val="24"/>
          <w:szCs w:val="24"/>
        </w:rPr>
        <w:t xml:space="preserve">e que se </w:t>
      </w:r>
      <w:r w:rsidRPr="00A15E92">
        <w:rPr>
          <w:rFonts w:ascii="Times New Roman" w:hAnsi="Times New Roman" w:cs="Times New Roman"/>
          <w:sz w:val="24"/>
          <w:szCs w:val="24"/>
        </w:rPr>
        <w:t>ultrapasse o</w:t>
      </w:r>
      <w:r w:rsidR="00C50B07">
        <w:rPr>
          <w:rFonts w:ascii="Times New Roman" w:hAnsi="Times New Roman" w:cs="Times New Roman"/>
          <w:sz w:val="24"/>
          <w:szCs w:val="24"/>
        </w:rPr>
        <w:t xml:space="preserve"> alcance que um texto legal, como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A15E92">
        <w:rPr>
          <w:rFonts w:ascii="Times New Roman" w:hAnsi="Times New Roman" w:cs="Times New Roman"/>
          <w:sz w:val="24"/>
          <w:szCs w:val="24"/>
        </w:rPr>
        <w:t>ECA</w:t>
      </w:r>
      <w:r>
        <w:rPr>
          <w:rFonts w:ascii="Times New Roman" w:hAnsi="Times New Roman" w:cs="Times New Roman"/>
          <w:sz w:val="24"/>
          <w:szCs w:val="24"/>
        </w:rPr>
        <w:t xml:space="preserve"> pode chegar</w:t>
      </w:r>
      <w:r w:rsidR="00C50B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se discuta a estrutura social e econômica da sociedade brasileira como forma de desmistificar e apresentar quem são os verdadeiros culpados pelos altos índices de violência. </w:t>
      </w:r>
    </w:p>
    <w:p w:rsidR="00341A2E" w:rsidRDefault="00341A2E" w:rsidP="00341A2E">
      <w:pPr>
        <w:pStyle w:val="PargrafodaLista"/>
        <w:tabs>
          <w:tab w:val="left" w:pos="284"/>
        </w:tabs>
        <w:spacing w:after="0" w:line="36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último caminho é o mais tortuoso porque envolve não apenas a mobilização e organização social, mas também a formação de uma nova hegemonia que possibilite repensar o papel do Estado brasileiro na questão da infância e da juventude.</w:t>
      </w:r>
    </w:p>
    <w:p w:rsidR="00842569" w:rsidRPr="008422A1" w:rsidRDefault="00842569" w:rsidP="00842569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1F2" w:rsidRPr="00341A2E" w:rsidRDefault="00FE11F2" w:rsidP="00341A2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A2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REFERÊNCIAS </w:t>
      </w:r>
    </w:p>
    <w:p w:rsidR="00341A2E" w:rsidRPr="00C50B07" w:rsidRDefault="00341A2E" w:rsidP="00C50B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B07">
        <w:rPr>
          <w:rFonts w:ascii="Times New Roman" w:hAnsi="Times New Roman" w:cs="Times New Roman"/>
          <w:bCs/>
          <w:sz w:val="24"/>
          <w:szCs w:val="24"/>
        </w:rPr>
        <w:t>ARENDT, Hannah</w:t>
      </w:r>
      <w:r w:rsidRPr="00C50B07">
        <w:rPr>
          <w:rFonts w:ascii="Times New Roman" w:hAnsi="Times New Roman" w:cs="Times New Roman"/>
          <w:b/>
          <w:bCs/>
          <w:sz w:val="24"/>
          <w:szCs w:val="24"/>
        </w:rPr>
        <w:t>. A condição humana</w:t>
      </w:r>
      <w:r w:rsidRPr="00C50B07">
        <w:rPr>
          <w:rFonts w:ascii="Times New Roman" w:hAnsi="Times New Roman" w:cs="Times New Roman"/>
          <w:bCs/>
          <w:sz w:val="24"/>
          <w:szCs w:val="24"/>
        </w:rPr>
        <w:t xml:space="preserve">. 10. </w:t>
      </w:r>
      <w:proofErr w:type="gramStart"/>
      <w:r w:rsidRPr="00C50B07">
        <w:rPr>
          <w:rFonts w:ascii="Times New Roman" w:hAnsi="Times New Roman" w:cs="Times New Roman"/>
          <w:bCs/>
          <w:sz w:val="24"/>
          <w:szCs w:val="24"/>
        </w:rPr>
        <w:t>ed.</w:t>
      </w:r>
      <w:proofErr w:type="gramEnd"/>
      <w:r w:rsidRPr="00C50B07">
        <w:rPr>
          <w:rFonts w:ascii="Times New Roman" w:hAnsi="Times New Roman" w:cs="Times New Roman"/>
          <w:bCs/>
          <w:sz w:val="24"/>
          <w:szCs w:val="24"/>
        </w:rPr>
        <w:t xml:space="preserve"> Tradução Roberto Raposo. Rio de Janeiro: Forense Universitária: 2007.</w:t>
      </w:r>
    </w:p>
    <w:p w:rsidR="00341A2E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7">
        <w:rPr>
          <w:rFonts w:ascii="Times New Roman" w:hAnsi="Times New Roman" w:cs="Times New Roman"/>
          <w:sz w:val="24"/>
          <w:szCs w:val="24"/>
        </w:rPr>
        <w:t>BRASIL, Estado do Rio Grande do Norte. Conselho Estadual dos Direitos da</w:t>
      </w:r>
      <w:r w:rsidRPr="00C50B07">
        <w:rPr>
          <w:rFonts w:ascii="Times New Roman" w:hAnsi="Times New Roman" w:cs="Times New Roman"/>
          <w:sz w:val="24"/>
          <w:szCs w:val="24"/>
        </w:rPr>
        <w:br/>
        <w:t xml:space="preserve">Criança e do Adolescente (CONSEC). </w:t>
      </w:r>
      <w:r w:rsidRPr="00C50B07">
        <w:rPr>
          <w:rFonts w:ascii="Times New Roman" w:hAnsi="Times New Roman" w:cs="Times New Roman"/>
          <w:b/>
          <w:sz w:val="24"/>
          <w:szCs w:val="24"/>
        </w:rPr>
        <w:t>Plano estadual de atendimento socioeducativo: diretrizes e eixos operativos para o SINASE RN: Conselho Estadual dos Direitos da Criança e do Adolescente, 2015-2024</w:t>
      </w:r>
      <w:r w:rsidRPr="00C50B07">
        <w:rPr>
          <w:rFonts w:ascii="Times New Roman" w:hAnsi="Times New Roman" w:cs="Times New Roman"/>
          <w:sz w:val="24"/>
          <w:szCs w:val="24"/>
        </w:rPr>
        <w:t>/Governo do Estado do Rio Grande do Norte, Conselho Estadual dos Direitos da Criança e do Adolescente (CONSEC). Natal: 2015(a)</w:t>
      </w:r>
    </w:p>
    <w:p w:rsidR="00C50B07" w:rsidRDefault="00C50B07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07" w:rsidRPr="00C50B07" w:rsidRDefault="00C50B07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7">
        <w:rPr>
          <w:rFonts w:ascii="Times New Roman" w:hAnsi="Times New Roman" w:cs="Times New Roman"/>
          <w:sz w:val="24"/>
          <w:szCs w:val="24"/>
        </w:rPr>
        <w:t>CUSTÓDIO</w:t>
      </w:r>
      <w:r w:rsidRPr="00C50B07">
        <w:rPr>
          <w:rFonts w:ascii="Times New Roman" w:hAnsi="Times New Roman" w:cs="Times New Roman"/>
        </w:rPr>
        <w:t xml:space="preserve">, </w:t>
      </w:r>
      <w:r w:rsidRPr="00C50B07">
        <w:rPr>
          <w:rFonts w:ascii="Times New Roman" w:hAnsi="Times New Roman" w:cs="Times New Roman"/>
          <w:sz w:val="24"/>
          <w:szCs w:val="24"/>
        </w:rPr>
        <w:t>André Viana. Teoria da Proteção Integral: Pressuposto para compreensão do Direito da Criança e do Adolescente. Disponível em:&lt;</w:t>
      </w:r>
      <w:r w:rsidRPr="00C50B07">
        <w:rPr>
          <w:rFonts w:ascii="Times New Roman" w:hAnsi="Times New Roman" w:cs="Times New Roman"/>
        </w:rPr>
        <w:t xml:space="preserve"> </w:t>
      </w:r>
      <w:proofErr w:type="gramStart"/>
      <w:r w:rsidRPr="00C50B07">
        <w:rPr>
          <w:rFonts w:ascii="Times New Roman" w:hAnsi="Times New Roman" w:cs="Times New Roman"/>
          <w:sz w:val="24"/>
          <w:szCs w:val="24"/>
        </w:rPr>
        <w:t>http://online.unisc.br/seer/index.</w:t>
      </w:r>
      <w:proofErr w:type="gramEnd"/>
      <w:r w:rsidRPr="00C50B07">
        <w:rPr>
          <w:rFonts w:ascii="Times New Roman" w:hAnsi="Times New Roman" w:cs="Times New Roman"/>
          <w:sz w:val="24"/>
          <w:szCs w:val="24"/>
        </w:rPr>
        <w:t>php/direito/article/viewFile/657/454.&gt; Acesso em 10 set. 2015</w:t>
      </w:r>
    </w:p>
    <w:p w:rsidR="00C50B07" w:rsidRPr="00C50B07" w:rsidRDefault="00C50B07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B07" w:rsidRPr="00C50B07" w:rsidRDefault="00C50B07" w:rsidP="00C50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7">
        <w:rPr>
          <w:rFonts w:ascii="Times New Roman" w:hAnsi="Times New Roman" w:cs="Times New Roman"/>
          <w:sz w:val="24"/>
          <w:szCs w:val="24"/>
        </w:rPr>
        <w:t>DOSSIÊ</w:t>
      </w:r>
      <w:r w:rsidRPr="00C50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B07">
        <w:rPr>
          <w:rFonts w:ascii="Times New Roman" w:hAnsi="Times New Roman" w:cs="Times New Roman"/>
          <w:sz w:val="24"/>
          <w:szCs w:val="24"/>
        </w:rPr>
        <w:t>sobre o caos no sistema socioeducativo do Rio Grande do Norte.  Disponível em: &lt;http://www.cedecacasarenascer.org/uploads_arquivos/artigos/2805160350000000-DOSSIE%20SOBRE%20O%20CAOS%20NO%20SISTEMA%20SOCIOEDUCATIVO%20DO%20RIO%20GRANDE%20DO%</w:t>
      </w:r>
      <w:proofErr w:type="gramStart"/>
      <w:r w:rsidRPr="00C50B07">
        <w:rPr>
          <w:rFonts w:ascii="Times New Roman" w:hAnsi="Times New Roman" w:cs="Times New Roman"/>
          <w:sz w:val="24"/>
          <w:szCs w:val="24"/>
        </w:rPr>
        <w:t>20NORTE.</w:t>
      </w:r>
      <w:proofErr w:type="gramEnd"/>
      <w:r w:rsidRPr="00C50B07">
        <w:rPr>
          <w:rFonts w:ascii="Times New Roman" w:hAnsi="Times New Roman" w:cs="Times New Roman"/>
          <w:sz w:val="24"/>
          <w:szCs w:val="24"/>
        </w:rPr>
        <w:t>pdf &gt;. Acesso em: 16 set. 2015</w:t>
      </w:r>
    </w:p>
    <w:p w:rsidR="00C50B07" w:rsidRPr="00C50B07" w:rsidRDefault="00C50B07" w:rsidP="00C50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7">
        <w:rPr>
          <w:rFonts w:ascii="Times New Roman" w:hAnsi="Times New Roman" w:cs="Times New Roman"/>
          <w:sz w:val="24"/>
          <w:szCs w:val="24"/>
        </w:rPr>
        <w:t>DOCUMENTO</w:t>
      </w:r>
      <w:r w:rsidRPr="00C50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B07">
        <w:rPr>
          <w:rFonts w:ascii="Times New Roman" w:hAnsi="Times New Roman" w:cs="Times New Roman"/>
          <w:sz w:val="24"/>
          <w:szCs w:val="24"/>
        </w:rPr>
        <w:t>interinstitucional: irregularidades no sistema socioeducativo. Disponível em: Disponível em: &lt;http://www.mprn.mp.br/controle/file/2012_DOCUMENTO%20INTERISTITUCIONAL_IRREGULARIDADES_SINASE.pdf&gt; Acesso em: 16 set. 2015</w:t>
      </w:r>
    </w:p>
    <w:p w:rsidR="00341A2E" w:rsidRPr="00C50B0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2E" w:rsidRPr="006309A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B07">
        <w:rPr>
          <w:rFonts w:ascii="Times New Roman" w:hAnsi="Times New Roman" w:cs="Times New Roman"/>
          <w:sz w:val="24"/>
          <w:szCs w:val="24"/>
        </w:rPr>
        <w:t xml:space="preserve">ESTATUTO da Criança e do Adolescente. Disponível em: </w:t>
      </w:r>
      <w:r w:rsidRPr="006309A7">
        <w:rPr>
          <w:rFonts w:ascii="Times New Roman" w:hAnsi="Times New Roman" w:cs="Times New Roman"/>
          <w:sz w:val="24"/>
          <w:szCs w:val="24"/>
        </w:rPr>
        <w:t>&lt;</w:t>
      </w:r>
      <w:hyperlink r:id="rId9" w:history="1">
        <w:r w:rsidRPr="006309A7">
          <w:rPr>
            <w:rStyle w:val="Hyperlink"/>
            <w:rFonts w:ascii="Times New Roman" w:hAnsi="Times New Roman" w:cs="Times New Roman"/>
            <w:color w:val="auto"/>
            <w:u w:val="none"/>
          </w:rPr>
          <w:t>http://www.planalto.gov.br/ccivil_03/LEIS/L8069.htm</w:t>
        </w:r>
      </w:hyperlink>
      <w:r w:rsidRPr="006309A7">
        <w:rPr>
          <w:rFonts w:ascii="Times New Roman" w:hAnsi="Times New Roman" w:cs="Times New Roman"/>
          <w:sz w:val="24"/>
          <w:szCs w:val="24"/>
        </w:rPr>
        <w:t>.&gt;. Acesso em: 10 set. 2015</w:t>
      </w:r>
    </w:p>
    <w:p w:rsidR="00341A2E" w:rsidRPr="006309A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2E" w:rsidRPr="006309A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9A7">
        <w:rPr>
          <w:rFonts w:ascii="Times New Roman" w:hAnsi="Times New Roman" w:cs="Times New Roman"/>
          <w:bCs/>
          <w:sz w:val="24"/>
          <w:szCs w:val="24"/>
        </w:rPr>
        <w:t>_______________. Levantamento Nacional do Atendimento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Pr="006309A7">
        <w:rPr>
          <w:rFonts w:ascii="Times New Roman" w:hAnsi="Times New Roman" w:cs="Times New Roman"/>
          <w:bCs/>
          <w:sz w:val="24"/>
          <w:szCs w:val="24"/>
        </w:rPr>
        <w:t>Socioeducativo ao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Pr="006309A7">
        <w:rPr>
          <w:rFonts w:ascii="Times New Roman" w:hAnsi="Times New Roman" w:cs="Times New Roman"/>
          <w:bCs/>
          <w:sz w:val="24"/>
          <w:szCs w:val="24"/>
        </w:rPr>
        <w:t>Adolescente em</w:t>
      </w:r>
      <w:r w:rsidRPr="006309A7">
        <w:rPr>
          <w:rFonts w:ascii="Times New Roman" w:hAnsi="Times New Roman" w:cs="Times New Roman"/>
          <w:sz w:val="24"/>
          <w:szCs w:val="24"/>
        </w:rPr>
        <w:t xml:space="preserve"> </w:t>
      </w:r>
      <w:r w:rsidRPr="006309A7">
        <w:rPr>
          <w:rFonts w:ascii="Times New Roman" w:hAnsi="Times New Roman" w:cs="Times New Roman"/>
          <w:bCs/>
          <w:sz w:val="24"/>
          <w:szCs w:val="24"/>
        </w:rPr>
        <w:t>Conflito com a Lei - 2011.</w:t>
      </w:r>
      <w:r w:rsidRPr="00630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9A7">
        <w:rPr>
          <w:rFonts w:ascii="Times New Roman" w:hAnsi="Times New Roman" w:cs="Times New Roman"/>
          <w:bCs/>
          <w:sz w:val="24"/>
          <w:szCs w:val="24"/>
        </w:rPr>
        <w:t>Disponível em: &lt;</w:t>
      </w:r>
      <w:hyperlink r:id="rId10" w:history="1">
        <w:r w:rsidRPr="006309A7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http://www.sdh.gov.br/assuntos/criancas-e-adolescentes/pdf/levantamento-sinase- 2012</w:t>
        </w:r>
      </w:hyperlink>
      <w:r w:rsidRPr="006309A7">
        <w:rPr>
          <w:rFonts w:ascii="Times New Roman" w:hAnsi="Times New Roman" w:cs="Times New Roman"/>
          <w:bCs/>
          <w:sz w:val="24"/>
          <w:szCs w:val="24"/>
        </w:rPr>
        <w:t>.&gt;</w:t>
      </w:r>
      <w:proofErr w:type="gramStart"/>
      <w:r w:rsidRPr="006309A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6309A7">
        <w:rPr>
          <w:rFonts w:ascii="Times New Roman" w:hAnsi="Times New Roman" w:cs="Times New Roman"/>
          <w:bCs/>
          <w:sz w:val="24"/>
          <w:szCs w:val="24"/>
        </w:rPr>
        <w:t>Acesso em:  16 set. 2015</w:t>
      </w:r>
      <w:r w:rsidRPr="006309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0B07" w:rsidRPr="006309A7" w:rsidRDefault="00C50B07" w:rsidP="00C50B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A2E" w:rsidRPr="006309A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A7">
        <w:rPr>
          <w:rFonts w:ascii="Times New Roman" w:hAnsi="Times New Roman" w:cs="Times New Roman"/>
          <w:bCs/>
          <w:sz w:val="24"/>
          <w:szCs w:val="24"/>
        </w:rPr>
        <w:t>_________________. Requerimento Ministerial Para Intervenção Judicial em Fundação Pública</w:t>
      </w:r>
      <w:r w:rsidRPr="006309A7">
        <w:rPr>
          <w:rFonts w:ascii="Times New Roman" w:hAnsi="Times New Roman" w:cs="Times New Roman"/>
          <w:b/>
          <w:bCs/>
          <w:sz w:val="24"/>
          <w:szCs w:val="24"/>
        </w:rPr>
        <w:t>. Processo: 0108149-70.2014.8.20.0001.</w:t>
      </w:r>
      <w:r w:rsidRPr="006309A7">
        <w:rPr>
          <w:rFonts w:ascii="Times New Roman" w:hAnsi="Times New Roman" w:cs="Times New Roman"/>
          <w:bCs/>
          <w:sz w:val="24"/>
          <w:szCs w:val="24"/>
        </w:rPr>
        <w:t xml:space="preserve"> Autor: Ministério Público do Estado do Rio Grande do Norte. Réu: Estado do Rio Grande do Norte e Fundação Estadual da Criança e do Adolescente - FUNDAC. Disponível em: </w:t>
      </w:r>
      <w:proofErr w:type="gramStart"/>
      <w:r w:rsidRPr="006309A7">
        <w:rPr>
          <w:rFonts w:ascii="Times New Roman" w:hAnsi="Times New Roman" w:cs="Times New Roman"/>
          <w:bCs/>
          <w:sz w:val="24"/>
          <w:szCs w:val="24"/>
        </w:rPr>
        <w:t>https</w:t>
      </w:r>
      <w:proofErr w:type="gramEnd"/>
      <w:r w:rsidRPr="006309A7">
        <w:rPr>
          <w:rFonts w:ascii="Times New Roman" w:hAnsi="Times New Roman" w:cs="Times New Roman"/>
          <w:bCs/>
          <w:sz w:val="24"/>
          <w:szCs w:val="24"/>
        </w:rPr>
        <w:t>://www.google.com.br/url?</w:t>
      </w:r>
      <w:proofErr w:type="gramStart"/>
      <w:r w:rsidRPr="006309A7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Pr="006309A7">
        <w:rPr>
          <w:rFonts w:ascii="Times New Roman" w:hAnsi="Times New Roman" w:cs="Times New Roman"/>
          <w:bCs/>
          <w:sz w:val="24"/>
          <w:szCs w:val="24"/>
        </w:rPr>
        <w:t>=t&amp;rct=j&amp;q=&amp;esrc=s&amp;source=web&amp;cd=4&amp;cad=rja&amp;uact=8&amp;ved=0CDAQFjADahUKEwjZy6K16fvHAhXJh5AKHWXgCrM&amp;url=http%3A%2F%2Fwww.mprn.mp.br%2Fportal%2Finicio%2Finfancia-e-juventude%2Finfancia-e-juventude-material-de-apoio%2Fdecisoes-judiciais%2F1860-decisao-tjrn-intervencao-da-fundac%2Ffile&amp;usg=AFQjCNFSHCZC_WOi_jw2770p179Aff4H9Q&amp;sig2=veypNgQjvJ4WT_HwG5-R2Q&gt; Acesso em: 16 set. 2015</w:t>
      </w:r>
    </w:p>
    <w:p w:rsidR="00341A2E" w:rsidRPr="006309A7" w:rsidRDefault="00341A2E" w:rsidP="00C50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35" w:rsidRPr="00C50B07" w:rsidRDefault="00341A2E" w:rsidP="00C50B0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9A7">
        <w:rPr>
          <w:rFonts w:ascii="Times New Roman" w:hAnsi="Times New Roman" w:cs="Times New Roman"/>
          <w:sz w:val="24"/>
          <w:szCs w:val="24"/>
        </w:rPr>
        <w:t xml:space="preserve">EM DEFESA </w:t>
      </w:r>
      <w:proofErr w:type="gramStart"/>
      <w:r w:rsidRPr="006309A7">
        <w:rPr>
          <w:rFonts w:ascii="Times New Roman" w:hAnsi="Times New Roman" w:cs="Times New Roman"/>
          <w:sz w:val="24"/>
          <w:szCs w:val="24"/>
        </w:rPr>
        <w:t>do ECA</w:t>
      </w:r>
      <w:proofErr w:type="gramEnd"/>
      <w:r w:rsidRPr="006309A7">
        <w:rPr>
          <w:rFonts w:ascii="Times New Roman" w:hAnsi="Times New Roman" w:cs="Times New Roman"/>
          <w:sz w:val="24"/>
          <w:szCs w:val="24"/>
        </w:rPr>
        <w:t xml:space="preserve">. CEDECA- RENASCER. Disponível em:&lt; </w:t>
      </w:r>
      <w:hyperlink r:id="rId11" w:history="1">
        <w:r w:rsidRPr="006309A7">
          <w:rPr>
            <w:rStyle w:val="Hyperlink"/>
            <w:rFonts w:ascii="Times New Roman" w:hAnsi="Times New Roman" w:cs="Times New Roman"/>
            <w:bCs/>
            <w:color w:val="auto"/>
            <w:u w:val="none"/>
          </w:rPr>
          <w:t>http://www.cedecacasarenascer.org/apresentacao</w:t>
        </w:r>
      </w:hyperlink>
      <w:r w:rsidRPr="006309A7">
        <w:rPr>
          <w:rStyle w:val="Hyperlink"/>
          <w:rFonts w:ascii="Times New Roman" w:hAnsi="Times New Roman" w:cs="Times New Roman"/>
          <w:bCs/>
          <w:color w:val="auto"/>
          <w:u w:val="none"/>
        </w:rPr>
        <w:t>&gt;. Acesso em: 10 ago. 2015</w:t>
      </w:r>
      <w:r w:rsidRPr="006309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972E35" w:rsidRPr="00C50B07" w:rsidSect="00AC5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362" w:gutter="0"/>
      <w:pgNumType w:start="1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79" w:rsidRDefault="000B4E79" w:rsidP="00EB294D">
      <w:pPr>
        <w:spacing w:after="0" w:line="240" w:lineRule="auto"/>
      </w:pPr>
      <w:r>
        <w:separator/>
      </w:r>
    </w:p>
  </w:endnote>
  <w:endnote w:type="continuationSeparator" w:id="0">
    <w:p w:rsidR="000B4E79" w:rsidRDefault="000B4E79" w:rsidP="00E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8E" w:rsidRDefault="00AC54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D8" w:rsidRPr="002070EB" w:rsidRDefault="002A3BD8" w:rsidP="002A3BD8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070EB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070EB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C548E">
      <w:rPr>
        <w:rFonts w:ascii="Times New Roman" w:hAnsi="Times New Roman" w:cs="Times New Roman"/>
        <w:noProof/>
        <w:sz w:val="20"/>
        <w:szCs w:val="20"/>
      </w:rPr>
      <w:t>162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  <w:r w:rsidR="003358AF">
      <w:rPr>
        <w:rFonts w:ascii="Times New Roman" w:hAnsi="Times New Roman" w:cs="Times New Roman"/>
        <w:sz w:val="20"/>
        <w:szCs w:val="20"/>
      </w:rPr>
      <w:t>- 150</w:t>
    </w:r>
    <w:r w:rsidRPr="002070EB">
      <w:rPr>
        <w:rFonts w:ascii="Times New Roman" w:hAnsi="Times New Roman" w:cs="Times New Roman"/>
        <w:sz w:val="20"/>
        <w:szCs w:val="20"/>
      </w:rPr>
      <w:t xml:space="preserve">, Ed. 1, 2016 </w:t>
    </w:r>
    <w:r w:rsidRPr="002070EB">
      <w:rPr>
        <w:rFonts w:ascii="Times New Roman" w:hAnsi="Times New Roman" w:cs="Times New Roman"/>
        <w:sz w:val="20"/>
        <w:szCs w:val="20"/>
      </w:rPr>
      <w:tab/>
      <w:t xml:space="preserve">     </w:t>
    </w:r>
    <w:r w:rsidRPr="002070EB">
      <w:rPr>
        <w:rFonts w:ascii="Times New Roman" w:hAnsi="Times New Roman" w:cs="Times New Roman"/>
        <w:sz w:val="20"/>
        <w:szCs w:val="20"/>
      </w:rPr>
      <w:fldChar w:fldCharType="begin"/>
    </w:r>
    <w:r w:rsidRPr="002070EB">
      <w:rPr>
        <w:rFonts w:ascii="Times New Roman" w:hAnsi="Times New Roman" w:cs="Times New Roman"/>
        <w:sz w:val="20"/>
        <w:szCs w:val="20"/>
      </w:rPr>
      <w:instrText>PAGE   \* MERGEFORMAT</w:instrText>
    </w:r>
    <w:r w:rsidRPr="002070EB">
      <w:rPr>
        <w:rFonts w:ascii="Times New Roman" w:hAnsi="Times New Roman" w:cs="Times New Roman"/>
        <w:sz w:val="20"/>
        <w:szCs w:val="20"/>
      </w:rPr>
      <w:fldChar w:fldCharType="separate"/>
    </w:r>
    <w:r w:rsidR="00AC548E">
      <w:rPr>
        <w:rFonts w:ascii="Times New Roman" w:hAnsi="Times New Roman" w:cs="Times New Roman"/>
        <w:noProof/>
        <w:sz w:val="20"/>
        <w:szCs w:val="20"/>
      </w:rPr>
      <w:t>162</w:t>
    </w:r>
    <w:r w:rsidRPr="002070EB">
      <w:rPr>
        <w:rFonts w:ascii="Times New Roman" w:hAnsi="Times New Roman" w:cs="Times New Roman"/>
        <w:sz w:val="20"/>
        <w:szCs w:val="20"/>
      </w:rPr>
      <w:fldChar w:fldCharType="end"/>
    </w:r>
  </w:p>
  <w:p w:rsidR="002A3BD8" w:rsidRDefault="002A3BD8" w:rsidP="002A3BD8">
    <w:pPr>
      <w:pStyle w:val="Rodap"/>
    </w:pPr>
  </w:p>
  <w:p w:rsidR="002A3BD8" w:rsidRDefault="002A3BD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D8" w:rsidRPr="002A3BD8" w:rsidRDefault="002A3BD8" w:rsidP="002A3BD8">
    <w:pPr>
      <w:pStyle w:val="Rodap"/>
      <w:jc w:val="center"/>
      <w:rPr>
        <w:rFonts w:ascii="Times New Roman" w:hAnsi="Times New Roman" w:cs="Times New Roman"/>
        <w:sz w:val="20"/>
        <w:szCs w:val="20"/>
      </w:rPr>
    </w:pPr>
    <w:bookmarkStart w:id="0" w:name="_GoBack"/>
    <w:bookmarkEnd w:id="0"/>
    <w:r w:rsidRPr="002A3BD8">
      <w:rPr>
        <w:rFonts w:ascii="Times New Roman" w:hAnsi="Times New Roman" w:cs="Times New Roman"/>
        <w:b/>
        <w:sz w:val="20"/>
        <w:szCs w:val="20"/>
      </w:rPr>
      <w:t xml:space="preserve">                               Revista </w:t>
    </w:r>
    <w:proofErr w:type="spellStart"/>
    <w:r w:rsidRPr="002A3BD8">
      <w:rPr>
        <w:rFonts w:ascii="Times New Roman" w:hAnsi="Times New Roman" w:cs="Times New Roman"/>
        <w:b/>
        <w:sz w:val="20"/>
        <w:szCs w:val="20"/>
      </w:rPr>
      <w:t>Includere</w:t>
    </w:r>
    <w:proofErr w:type="spellEnd"/>
    <w:r w:rsidRPr="002A3BD8">
      <w:rPr>
        <w:rFonts w:ascii="Times New Roman" w:hAnsi="Times New Roman" w:cs="Times New Roman"/>
        <w:sz w:val="20"/>
        <w:szCs w:val="20"/>
      </w:rPr>
      <w:t xml:space="preserve">, Mossoró, v. 2, n. 2, p. </w:t>
    </w:r>
    <w:r w:rsidRPr="002A3BD8">
      <w:rPr>
        <w:rFonts w:ascii="Times New Roman" w:hAnsi="Times New Roman" w:cs="Times New Roman"/>
        <w:sz w:val="20"/>
        <w:szCs w:val="20"/>
      </w:rPr>
      <w:fldChar w:fldCharType="begin"/>
    </w:r>
    <w:r w:rsidRPr="002A3BD8">
      <w:rPr>
        <w:rFonts w:ascii="Times New Roman" w:hAnsi="Times New Roman" w:cs="Times New Roman"/>
        <w:sz w:val="20"/>
        <w:szCs w:val="20"/>
      </w:rPr>
      <w:instrText>PAGE</w:instrText>
    </w:r>
    <w:r w:rsidRPr="002A3BD8">
      <w:rPr>
        <w:rFonts w:ascii="Times New Roman" w:hAnsi="Times New Roman" w:cs="Times New Roman"/>
        <w:sz w:val="20"/>
        <w:szCs w:val="20"/>
      </w:rPr>
      <w:fldChar w:fldCharType="separate"/>
    </w:r>
    <w:r w:rsidR="00AC548E">
      <w:rPr>
        <w:rFonts w:ascii="Times New Roman" w:hAnsi="Times New Roman" w:cs="Times New Roman"/>
        <w:noProof/>
        <w:sz w:val="20"/>
        <w:szCs w:val="20"/>
      </w:rPr>
      <w:t>159</w:t>
    </w:r>
    <w:r w:rsidRPr="002A3BD8">
      <w:rPr>
        <w:rFonts w:ascii="Times New Roman" w:hAnsi="Times New Roman" w:cs="Times New Roman"/>
        <w:sz w:val="20"/>
        <w:szCs w:val="20"/>
      </w:rPr>
      <w:fldChar w:fldCharType="end"/>
    </w:r>
    <w:r w:rsidR="00AC548E">
      <w:rPr>
        <w:rFonts w:ascii="Times New Roman" w:hAnsi="Times New Roman" w:cs="Times New Roman"/>
        <w:sz w:val="20"/>
        <w:szCs w:val="20"/>
      </w:rPr>
      <w:t>- 162</w:t>
    </w:r>
    <w:r w:rsidRPr="002A3BD8">
      <w:rPr>
        <w:rFonts w:ascii="Times New Roman" w:hAnsi="Times New Roman" w:cs="Times New Roman"/>
        <w:sz w:val="20"/>
        <w:szCs w:val="20"/>
      </w:rPr>
      <w:t xml:space="preserve">, Ed. 1, 2016 </w:t>
    </w:r>
    <w:r w:rsidRPr="002A3BD8">
      <w:rPr>
        <w:rFonts w:ascii="Times New Roman" w:hAnsi="Times New Roman" w:cs="Times New Roman"/>
        <w:sz w:val="20"/>
        <w:szCs w:val="20"/>
      </w:rPr>
      <w:tab/>
      <w:t xml:space="preserve">     </w:t>
    </w:r>
    <w:r w:rsidRPr="002A3BD8">
      <w:rPr>
        <w:rFonts w:ascii="Times New Roman" w:hAnsi="Times New Roman" w:cs="Times New Roman"/>
        <w:sz w:val="20"/>
        <w:szCs w:val="20"/>
      </w:rPr>
      <w:fldChar w:fldCharType="begin"/>
    </w:r>
    <w:r w:rsidRPr="002A3BD8">
      <w:rPr>
        <w:rFonts w:ascii="Times New Roman" w:hAnsi="Times New Roman" w:cs="Times New Roman"/>
        <w:sz w:val="20"/>
        <w:szCs w:val="20"/>
      </w:rPr>
      <w:instrText>PAGE   \* MERGEFORMAT</w:instrText>
    </w:r>
    <w:r w:rsidRPr="002A3BD8">
      <w:rPr>
        <w:rFonts w:ascii="Times New Roman" w:hAnsi="Times New Roman" w:cs="Times New Roman"/>
        <w:sz w:val="20"/>
        <w:szCs w:val="20"/>
      </w:rPr>
      <w:fldChar w:fldCharType="separate"/>
    </w:r>
    <w:r w:rsidR="00AC548E">
      <w:rPr>
        <w:rFonts w:ascii="Times New Roman" w:hAnsi="Times New Roman" w:cs="Times New Roman"/>
        <w:noProof/>
        <w:sz w:val="20"/>
        <w:szCs w:val="20"/>
      </w:rPr>
      <w:t>159</w:t>
    </w:r>
    <w:r w:rsidRPr="002A3BD8">
      <w:rPr>
        <w:rFonts w:ascii="Times New Roman" w:hAnsi="Times New Roman" w:cs="Times New Roman"/>
        <w:sz w:val="20"/>
        <w:szCs w:val="20"/>
      </w:rPr>
      <w:fldChar w:fldCharType="end"/>
    </w:r>
  </w:p>
  <w:p w:rsidR="002A3BD8" w:rsidRPr="002A3BD8" w:rsidRDefault="002A3BD8" w:rsidP="002A3BD8">
    <w:pPr>
      <w:pStyle w:val="Rodap"/>
      <w:rPr>
        <w:rFonts w:ascii="Times New Roman" w:hAnsi="Times New Roman" w:cs="Times New Roman"/>
      </w:rPr>
    </w:pPr>
  </w:p>
  <w:p w:rsidR="002A3BD8" w:rsidRPr="002A3BD8" w:rsidRDefault="002A3BD8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79" w:rsidRDefault="000B4E79" w:rsidP="00EB294D">
      <w:pPr>
        <w:spacing w:after="0" w:line="240" w:lineRule="auto"/>
      </w:pPr>
      <w:r>
        <w:separator/>
      </w:r>
    </w:p>
  </w:footnote>
  <w:footnote w:type="continuationSeparator" w:id="0">
    <w:p w:rsidR="000B4E79" w:rsidRDefault="000B4E79" w:rsidP="00EB294D">
      <w:pPr>
        <w:spacing w:after="0" w:line="240" w:lineRule="auto"/>
      </w:pPr>
      <w:r>
        <w:continuationSeparator/>
      </w:r>
    </w:p>
  </w:footnote>
  <w:footnote w:id="1">
    <w:p w:rsidR="00727754" w:rsidRPr="00FD7937" w:rsidRDefault="00727754" w:rsidP="00727754">
      <w:pPr>
        <w:pStyle w:val="Textodenotaderodap"/>
        <w:rPr>
          <w:rFonts w:ascii="Times New Roman" w:hAnsi="Times New Roman" w:cs="Times New Roman"/>
        </w:rPr>
      </w:pPr>
      <w:r w:rsidRPr="00FD7937">
        <w:rPr>
          <w:rStyle w:val="Refdenotaderodap"/>
          <w:rFonts w:ascii="Times New Roman" w:hAnsi="Times New Roman" w:cs="Times New Roman"/>
        </w:rPr>
        <w:footnoteRef/>
      </w:r>
      <w:r w:rsidRPr="00FD7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Doutoranda do Programa de Pós Graduação em Ciências Sociais (PPGCS) da Universidade Federal do Rio Grande do Norte – UFRN, professora do Curso de Direito da Universidade Federal do Rio Grande do Norte – </w:t>
      </w:r>
      <w:proofErr w:type="gramStart"/>
      <w:r>
        <w:rPr>
          <w:rFonts w:ascii="Times New Roman" w:hAnsi="Times New Roman" w:cs="Times New Roman"/>
        </w:rPr>
        <w:t>UFERSA.</w:t>
      </w:r>
      <w:proofErr w:type="gramEnd"/>
      <w:r>
        <w:rPr>
          <w:rFonts w:ascii="Times New Roman" w:hAnsi="Times New Roman" w:cs="Times New Roman"/>
        </w:rPr>
        <w:t>E-mail:</w:t>
      </w:r>
      <w:hyperlink r:id="rId1" w:history="1">
        <w:r w:rsidR="00657EBA" w:rsidRPr="004756DC">
          <w:rPr>
            <w:rStyle w:val="Hyperlink"/>
            <w:rFonts w:ascii="Times New Roman" w:hAnsi="Times New Roman" w:cs="Times New Roman"/>
          </w:rPr>
          <w:t>hannaire@hotmail.com</w:t>
        </w:r>
      </w:hyperlink>
      <w:r w:rsidR="00657EBA">
        <w:rPr>
          <w:rFonts w:ascii="Times New Roman" w:hAnsi="Times New Roman" w:cs="Times New Roman"/>
        </w:rPr>
        <w:t xml:space="preserve"> </w:t>
      </w:r>
    </w:p>
  </w:footnote>
  <w:footnote w:id="2">
    <w:p w:rsidR="00727754" w:rsidRPr="00A45DE0" w:rsidRDefault="00727754" w:rsidP="00727754">
      <w:pPr>
        <w:pStyle w:val="Textodenotaderodap"/>
        <w:rPr>
          <w:rFonts w:ascii="Times New Roman" w:hAnsi="Times New Roman" w:cs="Times New Roman"/>
        </w:rPr>
      </w:pPr>
      <w:r w:rsidRPr="00A45DE0">
        <w:rPr>
          <w:rStyle w:val="Refdenotaderodap"/>
          <w:rFonts w:ascii="Times New Roman" w:hAnsi="Times New Roman" w:cs="Times New Roman"/>
        </w:rPr>
        <w:footnoteRef/>
      </w:r>
      <w:r w:rsidRPr="00A45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Graduanda em Direito na UFERSA, compõe o grupo de estudo em Direito crítico, marxismo e América Latina, militante do coletivo DIVERGEN e membro do conselho consultivo do CRDH Semiárido. E-mail: </w:t>
      </w:r>
      <w:hyperlink r:id="rId2" w:history="1">
        <w:r w:rsidRPr="004756DC">
          <w:rPr>
            <w:rStyle w:val="Hyperlink"/>
            <w:rFonts w:ascii="Times New Roman" w:hAnsi="Times New Roman" w:cs="Times New Roman"/>
          </w:rPr>
          <w:t>rayaneandrade93@gmail.com</w:t>
        </w:r>
      </w:hyperlink>
      <w:r>
        <w:rPr>
          <w:rFonts w:ascii="Times New Roman" w:hAnsi="Times New Roman" w:cs="Times New Roman"/>
        </w:rPr>
        <w:t xml:space="preserve"> </w:t>
      </w:r>
    </w:p>
  </w:footnote>
  <w:footnote w:id="3">
    <w:p w:rsidR="00727754" w:rsidRPr="00657EBA" w:rsidRDefault="00727754" w:rsidP="00727754">
      <w:pPr>
        <w:pStyle w:val="Textodenotaderodap"/>
        <w:rPr>
          <w:rFonts w:ascii="Times New Roman" w:hAnsi="Times New Roman" w:cs="Times New Roman"/>
        </w:rPr>
      </w:pPr>
      <w:r w:rsidRPr="00A45DE0">
        <w:rPr>
          <w:rStyle w:val="Refdenotaderodap"/>
          <w:rFonts w:ascii="Times New Roman" w:hAnsi="Times New Roman" w:cs="Times New Roman"/>
        </w:rPr>
        <w:footnoteRef/>
      </w:r>
      <w:r w:rsidRPr="00A45D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Graduando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FC6FC0">
        <w:rPr>
          <w:rFonts w:ascii="Times New Roman" w:hAnsi="Times New Roman" w:cs="Times New Roman"/>
        </w:rPr>
        <w:t xml:space="preserve"> </w:t>
      </w:r>
      <w:proofErr w:type="gramEnd"/>
      <w:r w:rsidRPr="00FC6FC0">
        <w:rPr>
          <w:rFonts w:ascii="Times New Roman" w:hAnsi="Times New Roman" w:cs="Times New Roman"/>
        </w:rPr>
        <w:t xml:space="preserve">em Direito na UFERSA, compõe o grupo de estudo em Direito crítico, marxismo e América </w:t>
      </w:r>
      <w:r w:rsidRPr="00657EBA">
        <w:rPr>
          <w:rFonts w:ascii="Times New Roman" w:hAnsi="Times New Roman" w:cs="Times New Roman"/>
        </w:rPr>
        <w:t xml:space="preserve">Latina, militante do coletivo DIVERGEN e estagiário do CRDH </w:t>
      </w:r>
      <w:proofErr w:type="spellStart"/>
      <w:r w:rsidRPr="00657EBA">
        <w:rPr>
          <w:rFonts w:ascii="Times New Roman" w:hAnsi="Times New Roman" w:cs="Times New Roman"/>
        </w:rPr>
        <w:t>Semiárido.E-mail</w:t>
      </w:r>
      <w:proofErr w:type="spellEnd"/>
      <w:r w:rsidRPr="00657EBA">
        <w:rPr>
          <w:rFonts w:ascii="Times New Roman" w:hAnsi="Times New Roman" w:cs="Times New Roman"/>
        </w:rPr>
        <w:t xml:space="preserve">: </w:t>
      </w:r>
      <w:hyperlink r:id="rId3" w:history="1">
        <w:r w:rsidRPr="00657EBA">
          <w:rPr>
            <w:rStyle w:val="Hyperlink"/>
            <w:rFonts w:ascii="Times New Roman" w:hAnsi="Times New Roman" w:cs="Times New Roman"/>
          </w:rPr>
          <w:t>ronaldomaia4@gmail.com</w:t>
        </w:r>
      </w:hyperlink>
      <w:r w:rsidRPr="00657EBA">
        <w:rPr>
          <w:rFonts w:ascii="Times New Roman" w:hAnsi="Times New Roman" w:cs="Times New Roman"/>
        </w:rPr>
        <w:t xml:space="preserve"> </w:t>
      </w:r>
    </w:p>
    <w:p w:rsidR="00657EBA" w:rsidRPr="00657EBA" w:rsidRDefault="00657EBA" w:rsidP="00657EBA">
      <w:pPr>
        <w:pStyle w:val="Textodenotaderodap"/>
      </w:pPr>
      <w:r w:rsidRPr="00657EBA">
        <w:rPr>
          <w:rFonts w:ascii="Times New Roman" w:hAnsi="Times New Roman" w:cs="Times New Roman"/>
        </w:rPr>
        <w:t xml:space="preserve">Eixo temático: GD I </w:t>
      </w:r>
      <w:r>
        <w:rPr>
          <w:rFonts w:ascii="Times New Roman" w:hAnsi="Times New Roman" w:cs="Times New Roman"/>
        </w:rPr>
        <w:t>- I</w:t>
      </w:r>
      <w:r w:rsidRPr="00657EBA">
        <w:rPr>
          <w:rFonts w:ascii="Times New Roman" w:hAnsi="Times New Roman" w:cs="Times New Roman"/>
        </w:rPr>
        <w:t xml:space="preserve">nclusão, cidadania e políticas </w:t>
      </w:r>
      <w:proofErr w:type="gramStart"/>
      <w:r w:rsidRPr="00657EBA">
        <w:rPr>
          <w:rFonts w:ascii="Times New Roman" w:hAnsi="Times New Roman" w:cs="Times New Roman"/>
        </w:rPr>
        <w:t>públicas</w:t>
      </w:r>
      <w:proofErr w:type="gramEnd"/>
    </w:p>
    <w:p w:rsidR="00657EBA" w:rsidRPr="00A45DE0" w:rsidRDefault="00657EBA" w:rsidP="00727754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48E" w:rsidRDefault="00AC5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D8" w:rsidRDefault="002A3BD8" w:rsidP="002A3BD8">
    <w:pPr>
      <w:pStyle w:val="PargrafodaLista"/>
      <w:tabs>
        <w:tab w:val="left" w:pos="0"/>
      </w:tabs>
      <w:ind w:left="0"/>
      <w:jc w:val="center"/>
      <w:rPr>
        <w:rFonts w:ascii="Times New Roman" w:hAnsi="Times New Roman" w:cs="Times New Roman"/>
        <w:sz w:val="16"/>
        <w:szCs w:val="16"/>
      </w:rPr>
    </w:pPr>
    <w:r w:rsidRPr="002A3BD8">
      <w:rPr>
        <w:rFonts w:ascii="Times New Roman" w:hAnsi="Times New Roman" w:cs="Times New Roman"/>
        <w:sz w:val="16"/>
        <w:szCs w:val="16"/>
      </w:rPr>
      <w:t>A PRIVAÇÃO DE LIBERDADE SOCIOEDUCATIVA POTIGUAR E O ESTATUTO DA CRIANÇA E DO ADOLESCENTE: ANACRONIAS E RESISTÊNCIAS</w:t>
    </w:r>
  </w:p>
  <w:p w:rsidR="002A3BD8" w:rsidRDefault="002A3BD8" w:rsidP="005D7AC2">
    <w:pPr>
      <w:pStyle w:val="PargrafodaLista"/>
      <w:tabs>
        <w:tab w:val="left" w:pos="284"/>
      </w:tabs>
      <w:ind w:left="0"/>
      <w:jc w:val="center"/>
      <w:rPr>
        <w:rFonts w:ascii="Times New Roman" w:hAnsi="Times New Roman" w:cs="Times New Roman"/>
        <w:sz w:val="16"/>
        <w:szCs w:val="16"/>
      </w:rPr>
    </w:pPr>
  </w:p>
  <w:p w:rsidR="002A3BD8" w:rsidRPr="002A3BD8" w:rsidRDefault="005D7AC2" w:rsidP="005D7AC2">
    <w:pPr>
      <w:pStyle w:val="PargrafodaLista"/>
      <w:tabs>
        <w:tab w:val="left" w:pos="284"/>
      </w:tabs>
      <w:ind w:left="0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A.</w:t>
    </w:r>
    <w:r w:rsidR="002A3BD8" w:rsidRPr="002A3BD8">
      <w:rPr>
        <w:rFonts w:ascii="Times New Roman" w:hAnsi="Times New Roman" w:cs="Times New Roman"/>
        <w:sz w:val="16"/>
        <w:szCs w:val="16"/>
      </w:rPr>
      <w:t xml:space="preserve"> M</w:t>
    </w:r>
    <w:r>
      <w:rPr>
        <w:rFonts w:ascii="Times New Roman" w:hAnsi="Times New Roman" w:cs="Times New Roman"/>
        <w:sz w:val="16"/>
        <w:szCs w:val="16"/>
      </w:rPr>
      <w:t>.</w:t>
    </w:r>
    <w:r w:rsidR="002A3BD8" w:rsidRPr="002A3BD8">
      <w:rPr>
        <w:rFonts w:ascii="Times New Roman" w:hAnsi="Times New Roman" w:cs="Times New Roman"/>
        <w:sz w:val="16"/>
        <w:szCs w:val="16"/>
      </w:rPr>
      <w:t xml:space="preserve"> B</w:t>
    </w:r>
    <w:r>
      <w:rPr>
        <w:rFonts w:ascii="Times New Roman" w:hAnsi="Times New Roman" w:cs="Times New Roman"/>
        <w:sz w:val="16"/>
        <w:szCs w:val="16"/>
      </w:rPr>
      <w:t>.</w:t>
    </w:r>
    <w:r w:rsidR="002A3BD8" w:rsidRPr="002A3BD8">
      <w:rPr>
        <w:rFonts w:ascii="Times New Roman" w:hAnsi="Times New Roman" w:cs="Times New Roman"/>
        <w:sz w:val="16"/>
        <w:szCs w:val="16"/>
      </w:rPr>
      <w:t xml:space="preserve"> LUCAS</w:t>
    </w:r>
    <w:r w:rsidR="002A3BD8"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R. C.</w:t>
    </w:r>
    <w:r w:rsidR="002A3BD8" w:rsidRPr="002A3BD8">
      <w:rPr>
        <w:rFonts w:ascii="Times New Roman" w:hAnsi="Times New Roman" w:cs="Times New Roman"/>
        <w:sz w:val="16"/>
        <w:szCs w:val="16"/>
      </w:rPr>
      <w:t xml:space="preserve"> DE ANDRADE GOMES</w:t>
    </w:r>
    <w:r w:rsidR="002A3BD8">
      <w:rPr>
        <w:rFonts w:ascii="Times New Roman" w:hAnsi="Times New Roman" w:cs="Times New Roman"/>
        <w:sz w:val="16"/>
        <w:szCs w:val="16"/>
      </w:rPr>
      <w:t xml:space="preserve">, </w:t>
    </w:r>
    <w:r>
      <w:rPr>
        <w:rFonts w:ascii="Times New Roman" w:hAnsi="Times New Roman" w:cs="Times New Roman"/>
        <w:sz w:val="16"/>
        <w:szCs w:val="16"/>
      </w:rPr>
      <w:t>R. M. M.</w:t>
    </w:r>
    <w:proofErr w:type="gramStart"/>
    <w:r w:rsidR="002A3BD8" w:rsidRPr="002A3BD8">
      <w:rPr>
        <w:rFonts w:ascii="Times New Roman" w:hAnsi="Times New Roman" w:cs="Times New Roman"/>
        <w:sz w:val="16"/>
        <w:szCs w:val="16"/>
      </w:rPr>
      <w:t xml:space="preserve"> </w:t>
    </w:r>
    <w:r w:rsidR="002A3BD8">
      <w:rPr>
        <w:rFonts w:ascii="Times New Roman" w:hAnsi="Times New Roman" w:cs="Times New Roman"/>
        <w:sz w:val="16"/>
        <w:szCs w:val="16"/>
      </w:rPr>
      <w:t xml:space="preserve"> </w:t>
    </w:r>
    <w:proofErr w:type="gramEnd"/>
    <w:r w:rsidR="002A3BD8" w:rsidRPr="002A3BD8">
      <w:rPr>
        <w:rFonts w:ascii="Times New Roman" w:hAnsi="Times New Roman" w:cs="Times New Roman"/>
        <w:sz w:val="16"/>
        <w:szCs w:val="16"/>
      </w:rPr>
      <w:t>JUNIOR</w:t>
    </w:r>
  </w:p>
  <w:p w:rsidR="00654A06" w:rsidRPr="002A3BD8" w:rsidRDefault="00654A06" w:rsidP="00412A9D">
    <w:pPr>
      <w:pStyle w:val="Cabealho"/>
      <w:ind w:left="709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D8" w:rsidRPr="002070EB" w:rsidRDefault="002A3BD8" w:rsidP="008E4F21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rFonts w:ascii="Times New Roman" w:hAnsi="Times New Roman" w:cs="Times New Roman"/>
        <w:sz w:val="20"/>
        <w:szCs w:val="20"/>
      </w:rPr>
    </w:pPr>
    <w:r w:rsidRPr="002070EB">
      <w:rPr>
        <w:rFonts w:ascii="Times New Roman" w:hAnsi="Times New Roman" w:cs="Times New Roman"/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2070EB">
      <w:rPr>
        <w:rFonts w:ascii="Times New Roman" w:hAnsi="Times New Roman" w:cs="Times New Roman"/>
        <w:sz w:val="20"/>
        <w:szCs w:val="20"/>
      </w:rPr>
      <w:t>http://periodicos.ufersa.edu.br/revistas/index.</w:t>
    </w:r>
    <w:proofErr w:type="gramEnd"/>
    <w:r w:rsidRPr="002070EB">
      <w:rPr>
        <w:rFonts w:ascii="Times New Roman" w:hAnsi="Times New Roman" w:cs="Times New Roman"/>
        <w:sz w:val="20"/>
        <w:szCs w:val="20"/>
      </w:rPr>
      <w:t xml:space="preserve">php/includere  </w:t>
    </w:r>
    <w:r>
      <w:rPr>
        <w:rFonts w:ascii="Times New Roman" w:hAnsi="Times New Roman" w:cs="Times New Roman"/>
        <w:sz w:val="20"/>
        <w:szCs w:val="20"/>
      </w:rPr>
      <w:tab/>
    </w:r>
    <w:r w:rsidRPr="002070EB">
      <w:rPr>
        <w:rFonts w:ascii="Times New Roman" w:hAnsi="Times New Roman" w:cs="Times New Roman"/>
        <w:sz w:val="20"/>
        <w:szCs w:val="20"/>
      </w:rPr>
      <w:t>ISSN 2359-5566</w:t>
    </w:r>
  </w:p>
  <w:p w:rsidR="002A3BD8" w:rsidRDefault="002A3B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7CB"/>
    <w:multiLevelType w:val="multilevel"/>
    <w:tmpl w:val="ECA2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3717A5"/>
    <w:multiLevelType w:val="multilevel"/>
    <w:tmpl w:val="7A7A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3D2DF2"/>
    <w:multiLevelType w:val="multilevel"/>
    <w:tmpl w:val="D64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FB"/>
    <w:rsid w:val="00011065"/>
    <w:rsid w:val="00022905"/>
    <w:rsid w:val="0003135B"/>
    <w:rsid w:val="0006269D"/>
    <w:rsid w:val="00087519"/>
    <w:rsid w:val="00096462"/>
    <w:rsid w:val="00097F8B"/>
    <w:rsid w:val="000B4E79"/>
    <w:rsid w:val="000F5D40"/>
    <w:rsid w:val="00120A1F"/>
    <w:rsid w:val="001507FF"/>
    <w:rsid w:val="00177003"/>
    <w:rsid w:val="001E60EB"/>
    <w:rsid w:val="001F1B59"/>
    <w:rsid w:val="00203263"/>
    <w:rsid w:val="002733F0"/>
    <w:rsid w:val="002A3BD8"/>
    <w:rsid w:val="002D3E9F"/>
    <w:rsid w:val="003358AF"/>
    <w:rsid w:val="00341A2E"/>
    <w:rsid w:val="00344AE7"/>
    <w:rsid w:val="00412A9D"/>
    <w:rsid w:val="00423A79"/>
    <w:rsid w:val="004E032F"/>
    <w:rsid w:val="005107E3"/>
    <w:rsid w:val="00545251"/>
    <w:rsid w:val="00584993"/>
    <w:rsid w:val="005D7A81"/>
    <w:rsid w:val="005D7AC2"/>
    <w:rsid w:val="005F794C"/>
    <w:rsid w:val="00612D6F"/>
    <w:rsid w:val="00612F7B"/>
    <w:rsid w:val="006309A7"/>
    <w:rsid w:val="00654A06"/>
    <w:rsid w:val="0065694B"/>
    <w:rsid w:val="00657EBA"/>
    <w:rsid w:val="00682B72"/>
    <w:rsid w:val="00687270"/>
    <w:rsid w:val="006B0B9B"/>
    <w:rsid w:val="006C7171"/>
    <w:rsid w:val="006F6DE9"/>
    <w:rsid w:val="00704EA6"/>
    <w:rsid w:val="007157AB"/>
    <w:rsid w:val="007161DE"/>
    <w:rsid w:val="007169F5"/>
    <w:rsid w:val="00727754"/>
    <w:rsid w:val="00777AF3"/>
    <w:rsid w:val="007B797C"/>
    <w:rsid w:val="00842569"/>
    <w:rsid w:val="008B3DC2"/>
    <w:rsid w:val="008E4F21"/>
    <w:rsid w:val="008F38EE"/>
    <w:rsid w:val="009474D0"/>
    <w:rsid w:val="00972E35"/>
    <w:rsid w:val="009D7296"/>
    <w:rsid w:val="00A4217B"/>
    <w:rsid w:val="00A730AF"/>
    <w:rsid w:val="00A73BE4"/>
    <w:rsid w:val="00A75904"/>
    <w:rsid w:val="00AC548E"/>
    <w:rsid w:val="00B2500E"/>
    <w:rsid w:val="00B524BB"/>
    <w:rsid w:val="00BE1007"/>
    <w:rsid w:val="00C12322"/>
    <w:rsid w:val="00C31816"/>
    <w:rsid w:val="00C50B07"/>
    <w:rsid w:val="00C9723E"/>
    <w:rsid w:val="00CF216E"/>
    <w:rsid w:val="00D11FFC"/>
    <w:rsid w:val="00D7477F"/>
    <w:rsid w:val="00D85A1C"/>
    <w:rsid w:val="00DE4B3D"/>
    <w:rsid w:val="00E13011"/>
    <w:rsid w:val="00E24B2B"/>
    <w:rsid w:val="00E37D14"/>
    <w:rsid w:val="00E73BA4"/>
    <w:rsid w:val="00E76CD1"/>
    <w:rsid w:val="00E854FB"/>
    <w:rsid w:val="00E95530"/>
    <w:rsid w:val="00EB294D"/>
    <w:rsid w:val="00EF439C"/>
    <w:rsid w:val="00EF4C20"/>
    <w:rsid w:val="00F54D87"/>
    <w:rsid w:val="00F82327"/>
    <w:rsid w:val="00F917AC"/>
    <w:rsid w:val="00F94101"/>
    <w:rsid w:val="00FA2CCF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7754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1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1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1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1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1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20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18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294D"/>
  </w:style>
  <w:style w:type="paragraph" w:styleId="Rodap">
    <w:name w:val="footer"/>
    <w:basedOn w:val="Normal"/>
    <w:link w:val="RodapChar"/>
    <w:uiPriority w:val="99"/>
    <w:unhideWhenUsed/>
    <w:rsid w:val="00EB2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294D"/>
  </w:style>
  <w:style w:type="paragraph" w:styleId="Textodebalo">
    <w:name w:val="Balloon Text"/>
    <w:basedOn w:val="Normal"/>
    <w:link w:val="TextodebaloChar"/>
    <w:uiPriority w:val="99"/>
    <w:semiHidden/>
    <w:unhideWhenUsed/>
    <w:rsid w:val="00EB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94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120A1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18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56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21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21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4217B"/>
    <w:rPr>
      <w:vertAlign w:val="superscript"/>
    </w:rPr>
  </w:style>
  <w:style w:type="paragraph" w:styleId="Subttulo">
    <w:name w:val="Subtitle"/>
    <w:basedOn w:val="Normal"/>
    <w:link w:val="SubttuloChar"/>
    <w:qFormat/>
    <w:rsid w:val="00412A9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SubttuloChar">
    <w:name w:val="Subtítulo Char"/>
    <w:basedOn w:val="Fontepargpadro"/>
    <w:link w:val="Subttulo"/>
    <w:rsid w:val="00412A9D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499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4993"/>
  </w:style>
  <w:style w:type="character" w:customStyle="1" w:styleId="Ttulo1Char">
    <w:name w:val="Título 1 Char"/>
    <w:basedOn w:val="Fontepargpadro"/>
    <w:link w:val="Ttulo1"/>
    <w:uiPriority w:val="9"/>
    <w:rsid w:val="00E7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rsid w:val="00E76CD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E76CD1"/>
    <w:rPr>
      <w:rFonts w:ascii="Times New Roman" w:eastAsia="Times New Roman" w:hAnsi="Times New Roman" w:cs="Times New Roman"/>
      <w:iCs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2E3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2E35"/>
  </w:style>
  <w:style w:type="paragraph" w:styleId="NormalWeb">
    <w:name w:val="Normal (Web)"/>
    <w:basedOn w:val="Normal"/>
    <w:rsid w:val="0097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27754"/>
    <w:pPr>
      <w:spacing w:after="160" w:line="259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E11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11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11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11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11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0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3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21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decacasarenascer.org/apresentacao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dh.gov.br/assuntos/criancas-e-adolescentes/pdf/levantamento-sinase-%20201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8069.ht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naldomaia4@gmail.com" TargetMode="External"/><Relationship Id="rId2" Type="http://schemas.openxmlformats.org/officeDocument/2006/relationships/hyperlink" Target="mailto:rayaneandrade93@gmail.com" TargetMode="External"/><Relationship Id="rId1" Type="http://schemas.openxmlformats.org/officeDocument/2006/relationships/hyperlink" Target="mailto:hannaire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0C5F-61C6-4420-8DC4-F8284F94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1484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adycanario</dc:creator>
  <cp:lastModifiedBy>CAADIS</cp:lastModifiedBy>
  <cp:revision>9</cp:revision>
  <dcterms:created xsi:type="dcterms:W3CDTF">2015-10-01T12:22:00Z</dcterms:created>
  <dcterms:modified xsi:type="dcterms:W3CDTF">2016-12-02T13:14:00Z</dcterms:modified>
</cp:coreProperties>
</file>