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827" w:rsidRDefault="004C0827">
      <w:pPr>
        <w:spacing w:line="200" w:lineRule="exact"/>
        <w:rPr>
          <w:sz w:val="24"/>
          <w:szCs w:val="24"/>
        </w:rPr>
      </w:pPr>
    </w:p>
    <w:p w:rsidR="004C0827" w:rsidRDefault="004C0827">
      <w:pPr>
        <w:spacing w:line="200" w:lineRule="exact"/>
        <w:rPr>
          <w:sz w:val="24"/>
          <w:szCs w:val="24"/>
        </w:rPr>
      </w:pPr>
    </w:p>
    <w:p w:rsidR="004C0827" w:rsidRDefault="004C0827">
      <w:pPr>
        <w:spacing w:line="337" w:lineRule="exact"/>
        <w:rPr>
          <w:sz w:val="24"/>
          <w:szCs w:val="24"/>
        </w:rPr>
      </w:pPr>
    </w:p>
    <w:p w:rsidR="004C0827" w:rsidRDefault="00B3327E">
      <w:pPr>
        <w:ind w:left="120"/>
        <w:rPr>
          <w:sz w:val="20"/>
          <w:szCs w:val="20"/>
        </w:rPr>
      </w:pPr>
      <w:r>
        <w:rPr>
          <w:rFonts w:eastAsia="Times New Roman"/>
          <w:b/>
          <w:bCs/>
          <w:sz w:val="24"/>
          <w:szCs w:val="24"/>
        </w:rPr>
        <w:t>A IMPORTÂNCIA DO PLANEJAMENTO ESCOLAR PARA A ELABORAÇÃO DE</w:t>
      </w:r>
    </w:p>
    <w:p w:rsidR="004C0827" w:rsidRDefault="00B3327E">
      <w:pPr>
        <w:ind w:left="640"/>
        <w:rPr>
          <w:sz w:val="20"/>
          <w:szCs w:val="20"/>
        </w:rPr>
      </w:pPr>
      <w:r>
        <w:rPr>
          <w:rFonts w:eastAsia="Times New Roman"/>
          <w:b/>
          <w:bCs/>
          <w:sz w:val="24"/>
          <w:szCs w:val="24"/>
        </w:rPr>
        <w:t>AULAS DE HISTÓRIA E CULTURA AFRICANA E AFRO-BRASILEIRA</w:t>
      </w:r>
    </w:p>
    <w:p w:rsidR="004C0827" w:rsidRDefault="004C0827">
      <w:pPr>
        <w:spacing w:line="200" w:lineRule="exact"/>
        <w:rPr>
          <w:sz w:val="24"/>
          <w:szCs w:val="24"/>
        </w:rPr>
      </w:pPr>
    </w:p>
    <w:p w:rsidR="004C0827" w:rsidRDefault="004C0827">
      <w:pPr>
        <w:spacing w:line="213" w:lineRule="exact"/>
        <w:rPr>
          <w:sz w:val="24"/>
          <w:szCs w:val="24"/>
        </w:rPr>
      </w:pPr>
    </w:p>
    <w:p w:rsidR="004C0827" w:rsidRDefault="00E96A64">
      <w:pPr>
        <w:ind w:left="5480"/>
        <w:rPr>
          <w:sz w:val="20"/>
          <w:szCs w:val="20"/>
        </w:rPr>
      </w:pPr>
      <w:r>
        <w:rPr>
          <w:rFonts w:eastAsia="Times New Roman"/>
          <w:sz w:val="24"/>
          <w:szCs w:val="24"/>
        </w:rPr>
        <w:t xml:space="preserve">HENRIQUE, </w:t>
      </w:r>
      <w:proofErr w:type="spellStart"/>
      <w:r>
        <w:rPr>
          <w:rFonts w:eastAsia="Times New Roman"/>
          <w:sz w:val="24"/>
          <w:szCs w:val="24"/>
        </w:rPr>
        <w:t>Timótheo</w:t>
      </w:r>
      <w:proofErr w:type="spellEnd"/>
      <w:r>
        <w:rPr>
          <w:rFonts w:eastAsia="Times New Roman"/>
          <w:sz w:val="24"/>
          <w:szCs w:val="24"/>
        </w:rPr>
        <w:t xml:space="preserve"> Machado</w:t>
      </w:r>
      <w:proofErr w:type="gramStart"/>
      <w:r>
        <w:rPr>
          <w:rStyle w:val="Refdenotaderodap"/>
          <w:rFonts w:eastAsia="Times New Roman"/>
          <w:sz w:val="24"/>
          <w:szCs w:val="24"/>
        </w:rPr>
        <w:footnoteReference w:id="1"/>
      </w:r>
      <w:proofErr w:type="gramEnd"/>
    </w:p>
    <w:p w:rsidR="004C0827" w:rsidRDefault="004C0827">
      <w:pPr>
        <w:spacing w:line="200" w:lineRule="exact"/>
        <w:rPr>
          <w:sz w:val="24"/>
          <w:szCs w:val="24"/>
        </w:rPr>
      </w:pPr>
    </w:p>
    <w:p w:rsidR="004C0827" w:rsidRDefault="004C0827">
      <w:pPr>
        <w:spacing w:line="357" w:lineRule="exact"/>
        <w:rPr>
          <w:sz w:val="24"/>
          <w:szCs w:val="24"/>
        </w:rPr>
      </w:pPr>
    </w:p>
    <w:p w:rsidR="004C0827" w:rsidRDefault="00B3327E">
      <w:pPr>
        <w:rPr>
          <w:sz w:val="20"/>
          <w:szCs w:val="20"/>
        </w:rPr>
      </w:pPr>
      <w:r>
        <w:rPr>
          <w:rFonts w:eastAsia="Times New Roman"/>
          <w:b/>
          <w:bCs/>
          <w:sz w:val="24"/>
          <w:szCs w:val="24"/>
        </w:rPr>
        <w:t>RESUMO</w:t>
      </w:r>
    </w:p>
    <w:p w:rsidR="004C0827" w:rsidRDefault="004C0827">
      <w:pPr>
        <w:spacing w:line="200" w:lineRule="exact"/>
        <w:rPr>
          <w:sz w:val="24"/>
          <w:szCs w:val="24"/>
        </w:rPr>
      </w:pPr>
    </w:p>
    <w:p w:rsidR="004C0827" w:rsidRDefault="004C0827">
      <w:pPr>
        <w:spacing w:line="357" w:lineRule="exact"/>
        <w:rPr>
          <w:sz w:val="24"/>
          <w:szCs w:val="24"/>
        </w:rPr>
      </w:pPr>
    </w:p>
    <w:p w:rsidR="004C0827" w:rsidRDefault="00B3327E">
      <w:pPr>
        <w:spacing w:line="239" w:lineRule="auto"/>
        <w:ind w:firstLine="566"/>
        <w:jc w:val="both"/>
        <w:rPr>
          <w:sz w:val="20"/>
          <w:szCs w:val="20"/>
        </w:rPr>
      </w:pPr>
      <w:r>
        <w:rPr>
          <w:rFonts w:eastAsia="Times New Roman"/>
          <w:sz w:val="24"/>
          <w:szCs w:val="24"/>
        </w:rPr>
        <w:t xml:space="preserve">No presente artigo discutiremos a importância do planejamento escolar na elaboração de aulas de História e Cultura Africana e Afro-brasileira, para tal nos debruçamos para elaboração deste em análises bibliográficas, sobretudo no Plano Nacional de Implementação de Diretrizes Curriculares Nacionais para a Educação das Relações Étnico-Raciais e para </w:t>
      </w:r>
      <w:proofErr w:type="gramStart"/>
      <w:r>
        <w:rPr>
          <w:rFonts w:eastAsia="Times New Roman"/>
          <w:sz w:val="24"/>
          <w:szCs w:val="24"/>
        </w:rPr>
        <w:t>o</w:t>
      </w:r>
      <w:proofErr w:type="gramEnd"/>
      <w:r>
        <w:rPr>
          <w:rFonts w:eastAsia="Times New Roman"/>
          <w:sz w:val="24"/>
          <w:szCs w:val="24"/>
        </w:rPr>
        <w:t xml:space="preserve"> Ensino de História e Cultura Afro-Brasileira e Africana. O tema será abordado tendo em vista o pressuposto pela Lei 10.639/03 que torna obrigatório o ensino de História e Cultura Africana e Afro-brasileira nas escolas da educação básica, com objetivo de promover e valorizar a diversidade do povo brasileiro, bem como criar dispositivos que eliminem a discriminação racial em nosso país. Ao trabalhar este texto, </w:t>
      </w:r>
      <w:proofErr w:type="gramStart"/>
      <w:r>
        <w:rPr>
          <w:rFonts w:eastAsia="Times New Roman"/>
          <w:sz w:val="24"/>
          <w:szCs w:val="24"/>
        </w:rPr>
        <w:t>propôs-se</w:t>
      </w:r>
      <w:proofErr w:type="gramEnd"/>
      <w:r>
        <w:rPr>
          <w:rFonts w:eastAsia="Times New Roman"/>
          <w:sz w:val="24"/>
          <w:szCs w:val="24"/>
        </w:rPr>
        <w:t xml:space="preserve"> reflexões acerca do mesmo e sentiu-se a necessidade de dividir o mesmo em blocos de discussões que são: Breve Processo (Teórico) do Ensino de História no Brasil onde buscar-se-á correlatar os processos teórico-metodológicos de ensino-aprendizagem da história brasileira, A lei 10.639/03 Contrapondo esse o Processo Histórico, O Planejar do Ambiente Escolar onde buscou-se tratar sobre o porquê de planejar este ambiente e qual sua importância/influencia no processo de ensino-aprendizagem, e por fim, O Planejamento Escolar e a Lei 10.639/03, onde buscou-se retratar da importância e necessidade de abordar cotidianamente a História e Cultura Africana e Afro-brasileira nas aulas de História, não deixando-as apenas para os dias festivos referentes aos dias da Consciência Negra.</w:t>
      </w:r>
    </w:p>
    <w:p w:rsidR="004C0827" w:rsidRDefault="004C0827">
      <w:pPr>
        <w:spacing w:line="200" w:lineRule="exact"/>
        <w:rPr>
          <w:sz w:val="24"/>
          <w:szCs w:val="24"/>
        </w:rPr>
      </w:pPr>
    </w:p>
    <w:p w:rsidR="004C0827" w:rsidRDefault="004C0827">
      <w:pPr>
        <w:spacing w:line="225" w:lineRule="exact"/>
        <w:rPr>
          <w:sz w:val="24"/>
          <w:szCs w:val="24"/>
        </w:rPr>
      </w:pPr>
    </w:p>
    <w:p w:rsidR="004C0827" w:rsidRDefault="00B3327E">
      <w:pPr>
        <w:rPr>
          <w:sz w:val="20"/>
          <w:szCs w:val="20"/>
        </w:rPr>
      </w:pPr>
      <w:r>
        <w:rPr>
          <w:rFonts w:eastAsia="Times New Roman"/>
          <w:b/>
          <w:bCs/>
          <w:sz w:val="24"/>
          <w:szCs w:val="24"/>
        </w:rPr>
        <w:t>PALAVRAS-CHAVE</w:t>
      </w:r>
      <w:r>
        <w:rPr>
          <w:rFonts w:eastAsia="Times New Roman"/>
          <w:sz w:val="24"/>
          <w:szCs w:val="24"/>
        </w:rPr>
        <w:t>: PLANEJAMENTO, LEI 10.639/03, HISTÓRIA, CULTURA AFRO</w:t>
      </w:r>
      <w:proofErr w:type="gramStart"/>
      <w:r>
        <w:rPr>
          <w:rFonts w:eastAsia="Times New Roman"/>
          <w:sz w:val="24"/>
          <w:szCs w:val="24"/>
        </w:rPr>
        <w:t>-</w:t>
      </w:r>
      <w:proofErr w:type="gramEnd"/>
    </w:p>
    <w:p w:rsidR="004C0827" w:rsidRDefault="004C0827">
      <w:pPr>
        <w:spacing w:line="137" w:lineRule="exact"/>
        <w:rPr>
          <w:sz w:val="24"/>
          <w:szCs w:val="24"/>
        </w:rPr>
      </w:pPr>
    </w:p>
    <w:p w:rsidR="004C0827" w:rsidRDefault="00B3327E">
      <w:pPr>
        <w:rPr>
          <w:sz w:val="20"/>
          <w:szCs w:val="20"/>
        </w:rPr>
      </w:pPr>
      <w:r>
        <w:rPr>
          <w:rFonts w:eastAsia="Times New Roman"/>
          <w:sz w:val="24"/>
          <w:szCs w:val="24"/>
        </w:rPr>
        <w:t>BRASILEIRA, CULTURA AFRICANA.</w:t>
      </w:r>
    </w:p>
    <w:p w:rsidR="004C0827" w:rsidRDefault="004C0827">
      <w:pPr>
        <w:spacing w:line="200" w:lineRule="exact"/>
        <w:rPr>
          <w:sz w:val="24"/>
          <w:szCs w:val="24"/>
        </w:rPr>
      </w:pPr>
    </w:p>
    <w:p w:rsidR="004C0827" w:rsidRPr="00E96A64" w:rsidRDefault="00B3327E" w:rsidP="00E96A64">
      <w:pPr>
        <w:spacing w:line="357" w:lineRule="auto"/>
        <w:ind w:firstLine="569"/>
        <w:jc w:val="both"/>
        <w:rPr>
          <w:rFonts w:eastAsia="Times New Roman"/>
          <w:sz w:val="24"/>
          <w:szCs w:val="24"/>
        </w:rPr>
      </w:pPr>
      <w:r>
        <w:rPr>
          <w:rFonts w:eastAsia="Times New Roman"/>
          <w:sz w:val="24"/>
          <w:szCs w:val="24"/>
        </w:rPr>
        <w:t>A priori, tratar-se-á no presente texto sobre a importância do planejamento escolar na</w:t>
      </w:r>
      <w:r w:rsidR="00E96A64">
        <w:rPr>
          <w:rFonts w:eastAsia="Times New Roman"/>
          <w:sz w:val="24"/>
          <w:szCs w:val="24"/>
        </w:rPr>
        <w:t xml:space="preserve"> </w:t>
      </w:r>
      <w:r>
        <w:rPr>
          <w:rFonts w:eastAsia="Times New Roman"/>
          <w:sz w:val="24"/>
          <w:szCs w:val="24"/>
        </w:rPr>
        <w:t>elaboração de aulas de História e Cultura Afro-Brasileira e Africana. Sentiu-se a necessidade</w:t>
      </w:r>
      <w:r w:rsidR="00E96A64">
        <w:rPr>
          <w:rFonts w:eastAsia="Times New Roman"/>
          <w:sz w:val="24"/>
          <w:szCs w:val="24"/>
        </w:rPr>
        <w:t xml:space="preserve"> </w:t>
      </w:r>
      <w:r>
        <w:rPr>
          <w:rFonts w:eastAsia="Times New Roman"/>
          <w:sz w:val="24"/>
          <w:szCs w:val="24"/>
        </w:rPr>
        <w:t xml:space="preserve">de tal abordagem tendo em vista a </w:t>
      </w:r>
      <w:proofErr w:type="gramStart"/>
      <w:r>
        <w:rPr>
          <w:rFonts w:eastAsia="Times New Roman"/>
          <w:sz w:val="24"/>
          <w:szCs w:val="24"/>
        </w:rPr>
        <w:t>implementação</w:t>
      </w:r>
      <w:proofErr w:type="gramEnd"/>
      <w:r>
        <w:rPr>
          <w:rFonts w:eastAsia="Times New Roman"/>
          <w:sz w:val="24"/>
          <w:szCs w:val="24"/>
        </w:rPr>
        <w:t xml:space="preserve"> da lei 10.639/03 que torna obrigatório o</w:t>
      </w:r>
      <w:r w:rsidR="00E96A64">
        <w:rPr>
          <w:rFonts w:eastAsia="Times New Roman"/>
          <w:sz w:val="24"/>
          <w:szCs w:val="24"/>
        </w:rPr>
        <w:t xml:space="preserve"> </w:t>
      </w:r>
      <w:r>
        <w:rPr>
          <w:rFonts w:eastAsia="Times New Roman"/>
          <w:sz w:val="24"/>
          <w:szCs w:val="24"/>
        </w:rPr>
        <w:t>ensino de História e Cultura Afro-Brasileira e Africana nos currículos da educação básica,</w:t>
      </w:r>
      <w:r w:rsidR="00E96A64">
        <w:rPr>
          <w:rFonts w:eastAsia="Times New Roman"/>
          <w:sz w:val="24"/>
          <w:szCs w:val="24"/>
        </w:rPr>
        <w:t xml:space="preserve"> </w:t>
      </w:r>
      <w:r>
        <w:rPr>
          <w:rFonts w:eastAsia="Times New Roman"/>
          <w:sz w:val="24"/>
          <w:szCs w:val="24"/>
        </w:rPr>
        <w:t>anteriormente pouco abordado em salas de aula. Tal legislação torna-se um marco ao tratar do</w:t>
      </w:r>
      <w:bookmarkStart w:id="0" w:name="page2"/>
      <w:bookmarkEnd w:id="0"/>
      <w:r w:rsidR="00E96A64">
        <w:rPr>
          <w:rFonts w:eastAsia="Times New Roman"/>
          <w:sz w:val="24"/>
          <w:szCs w:val="24"/>
        </w:rPr>
        <w:t xml:space="preserve"> </w:t>
      </w:r>
      <w:proofErr w:type="spellStart"/>
      <w:r w:rsidRPr="00E96A64">
        <w:rPr>
          <w:rFonts w:eastAsia="Times New Roman"/>
          <w:sz w:val="24"/>
          <w:szCs w:val="24"/>
        </w:rPr>
        <w:t>Seadis</w:t>
      </w:r>
      <w:proofErr w:type="spellEnd"/>
      <w:r w:rsidRPr="00E96A64">
        <w:rPr>
          <w:rFonts w:eastAsia="Times New Roman"/>
          <w:sz w:val="24"/>
          <w:szCs w:val="24"/>
        </w:rPr>
        <w:t xml:space="preserve"> – Seminário de Ação Afirmativa, Diversidade e Inclusão Social III Fórum de </w:t>
      </w:r>
      <w:r w:rsidRPr="00E96A64">
        <w:rPr>
          <w:rFonts w:eastAsia="Times New Roman"/>
          <w:sz w:val="24"/>
          <w:szCs w:val="24"/>
        </w:rPr>
        <w:lastRenderedPageBreak/>
        <w:t xml:space="preserve">Acessibilidade – Mossoró, RN – </w:t>
      </w:r>
      <w:proofErr w:type="gramStart"/>
      <w:r w:rsidRPr="00E96A64">
        <w:rPr>
          <w:rFonts w:eastAsia="Times New Roman"/>
          <w:sz w:val="24"/>
          <w:szCs w:val="24"/>
        </w:rPr>
        <w:t>17 a 19/11/2015</w:t>
      </w:r>
      <w:r w:rsidR="00E96A64" w:rsidRPr="00E96A64">
        <w:rPr>
          <w:rFonts w:eastAsia="Times New Roman"/>
          <w:sz w:val="24"/>
          <w:szCs w:val="24"/>
        </w:rPr>
        <w:t xml:space="preserve"> </w:t>
      </w:r>
      <w:r>
        <w:rPr>
          <w:rFonts w:eastAsia="Times New Roman"/>
          <w:sz w:val="24"/>
          <w:szCs w:val="24"/>
        </w:rPr>
        <w:t>ensino</w:t>
      </w:r>
      <w:proofErr w:type="gramEnd"/>
      <w:r>
        <w:rPr>
          <w:rFonts w:eastAsia="Times New Roman"/>
          <w:sz w:val="24"/>
          <w:szCs w:val="24"/>
        </w:rPr>
        <w:t xml:space="preserve"> de tais eixos temáticos não apenas na disciplina de História, mas em todos os demais conteúdos ensinados na educação regular vigente.</w:t>
      </w:r>
    </w:p>
    <w:p w:rsidR="004C0827" w:rsidRDefault="004C0827">
      <w:pPr>
        <w:spacing w:line="28" w:lineRule="exact"/>
        <w:rPr>
          <w:sz w:val="20"/>
          <w:szCs w:val="20"/>
        </w:rPr>
      </w:pPr>
    </w:p>
    <w:p w:rsidR="004C0827" w:rsidRDefault="00B3327E">
      <w:pPr>
        <w:spacing w:line="357" w:lineRule="auto"/>
        <w:ind w:firstLine="569"/>
        <w:jc w:val="both"/>
        <w:rPr>
          <w:sz w:val="20"/>
          <w:szCs w:val="20"/>
        </w:rPr>
      </w:pPr>
      <w:r>
        <w:rPr>
          <w:rFonts w:eastAsia="Times New Roman"/>
          <w:sz w:val="24"/>
          <w:szCs w:val="24"/>
        </w:rPr>
        <w:t xml:space="preserve">Desse modo alguns questionamentos surgem: Como se deu a caracterizou o ensino de História e Cultura </w:t>
      </w:r>
      <w:proofErr w:type="gramStart"/>
      <w:r>
        <w:rPr>
          <w:rFonts w:eastAsia="Times New Roman"/>
          <w:sz w:val="24"/>
          <w:szCs w:val="24"/>
        </w:rPr>
        <w:t>Afro Brasileira</w:t>
      </w:r>
      <w:proofErr w:type="gramEnd"/>
      <w:r>
        <w:rPr>
          <w:rFonts w:eastAsia="Times New Roman"/>
          <w:sz w:val="24"/>
          <w:szCs w:val="24"/>
        </w:rPr>
        <w:t xml:space="preserve"> e Africana na disciplina de História no Brasil? </w:t>
      </w:r>
      <w:proofErr w:type="gramStart"/>
      <w:r>
        <w:rPr>
          <w:rFonts w:eastAsia="Times New Roman"/>
          <w:sz w:val="24"/>
          <w:szCs w:val="24"/>
        </w:rPr>
        <w:t>Qual as</w:t>
      </w:r>
      <w:proofErr w:type="gramEnd"/>
      <w:r>
        <w:rPr>
          <w:rFonts w:eastAsia="Times New Roman"/>
          <w:sz w:val="24"/>
          <w:szCs w:val="24"/>
        </w:rPr>
        <w:t xml:space="preserve"> mudanças no ensino de História após a implementação da Lei 10.639/03? O ensino proposto por tal lei é realmente cumprido nas escolas? Qual a importância do planejamento escolar no que tange tais eixos temáticos? A partir </w:t>
      </w:r>
      <w:proofErr w:type="gramStart"/>
      <w:r>
        <w:rPr>
          <w:rFonts w:eastAsia="Times New Roman"/>
          <w:sz w:val="24"/>
          <w:szCs w:val="24"/>
        </w:rPr>
        <w:t>desses viés</w:t>
      </w:r>
      <w:proofErr w:type="gramEnd"/>
      <w:r>
        <w:rPr>
          <w:rFonts w:eastAsia="Times New Roman"/>
          <w:sz w:val="24"/>
          <w:szCs w:val="24"/>
        </w:rPr>
        <w:t>, problematizaremos o atual ensino de História em nosso país.</w:t>
      </w:r>
    </w:p>
    <w:p w:rsidR="004C0827" w:rsidRDefault="004C0827">
      <w:pPr>
        <w:spacing w:line="22" w:lineRule="exact"/>
        <w:rPr>
          <w:sz w:val="20"/>
          <w:szCs w:val="20"/>
        </w:rPr>
      </w:pPr>
    </w:p>
    <w:p w:rsidR="004C0827" w:rsidRDefault="00B3327E">
      <w:pPr>
        <w:spacing w:line="358" w:lineRule="auto"/>
        <w:ind w:firstLine="569"/>
        <w:jc w:val="both"/>
        <w:rPr>
          <w:sz w:val="20"/>
          <w:szCs w:val="20"/>
        </w:rPr>
      </w:pPr>
      <w:r>
        <w:rPr>
          <w:rFonts w:eastAsia="Times New Roman"/>
          <w:sz w:val="24"/>
          <w:szCs w:val="24"/>
        </w:rPr>
        <w:t xml:space="preserve">Antes mesmo de compreender e responder tais perguntas, precisamos nos compreender como se deu o ensino de História ao longo dos anos no Brasil e para isso, faz-se necessário debruçar em um Breve Processo (Teórico) do Ensino de História no Brasil, onde veremos que no tangente a disciplina de História, a falar-se de Brasil, esta só se torna autônoma no século XX, permeada pelas ideias positivistas francesas desenvolvidas por </w:t>
      </w:r>
      <w:proofErr w:type="spellStart"/>
      <w:r>
        <w:rPr>
          <w:rFonts w:eastAsia="Times New Roman"/>
          <w:sz w:val="24"/>
          <w:szCs w:val="24"/>
        </w:rPr>
        <w:t>Augste</w:t>
      </w:r>
      <w:proofErr w:type="spellEnd"/>
      <w:r>
        <w:rPr>
          <w:rFonts w:eastAsia="Times New Roman"/>
          <w:sz w:val="24"/>
          <w:szCs w:val="24"/>
        </w:rPr>
        <w:t xml:space="preserve"> Comte. Pode-se notar então que tal ensino tinha como proposito principal reviver o passado como o mesmo </w:t>
      </w:r>
      <w:proofErr w:type="gramStart"/>
      <w:r>
        <w:rPr>
          <w:rFonts w:eastAsia="Times New Roman"/>
          <w:sz w:val="24"/>
          <w:szCs w:val="24"/>
        </w:rPr>
        <w:t>aconteceu,</w:t>
      </w:r>
      <w:proofErr w:type="gramEnd"/>
      <w:r>
        <w:rPr>
          <w:rFonts w:eastAsia="Times New Roman"/>
          <w:sz w:val="24"/>
          <w:szCs w:val="24"/>
        </w:rPr>
        <w:t xml:space="preserve"> para isso o historiador debruçava-se em documentos apropriando-se cada vez mais de métodos científicos, afastando-se cada vez mais da Filosofia.</w:t>
      </w:r>
    </w:p>
    <w:p w:rsidR="004C0827" w:rsidRDefault="004C0827">
      <w:pPr>
        <w:spacing w:line="19" w:lineRule="exact"/>
        <w:rPr>
          <w:sz w:val="20"/>
          <w:szCs w:val="20"/>
        </w:rPr>
      </w:pPr>
    </w:p>
    <w:p w:rsidR="004C0827" w:rsidRDefault="00B3327E">
      <w:pPr>
        <w:spacing w:line="356" w:lineRule="auto"/>
        <w:ind w:right="20" w:firstLine="569"/>
        <w:jc w:val="both"/>
        <w:rPr>
          <w:sz w:val="20"/>
          <w:szCs w:val="20"/>
        </w:rPr>
      </w:pPr>
      <w:r>
        <w:rPr>
          <w:rFonts w:eastAsia="Times New Roman"/>
          <w:sz w:val="24"/>
          <w:szCs w:val="24"/>
        </w:rPr>
        <w:t xml:space="preserve">A vertente empírica se tornou o maior artefato do historiador, traçando passos e grandes feitos dos homens mais destacados das elites, tidos como heróis. O historiador transmitia então, o discurso eurocêntrico de modo que temáticas como </w:t>
      </w:r>
      <w:proofErr w:type="spellStart"/>
      <w:r>
        <w:rPr>
          <w:rFonts w:eastAsia="Times New Roman"/>
          <w:sz w:val="24"/>
          <w:szCs w:val="24"/>
        </w:rPr>
        <w:t>africanidades</w:t>
      </w:r>
      <w:proofErr w:type="spellEnd"/>
      <w:r>
        <w:rPr>
          <w:rFonts w:eastAsia="Times New Roman"/>
          <w:sz w:val="24"/>
          <w:szCs w:val="24"/>
        </w:rPr>
        <w:t xml:space="preserve"> e sociedades não europeias, tinha a menor importância para o estudo da época.</w:t>
      </w:r>
    </w:p>
    <w:p w:rsidR="004C0827" w:rsidRDefault="004C0827">
      <w:pPr>
        <w:spacing w:line="200" w:lineRule="exact"/>
        <w:rPr>
          <w:sz w:val="20"/>
          <w:szCs w:val="20"/>
        </w:rPr>
      </w:pPr>
    </w:p>
    <w:p w:rsidR="004C0827" w:rsidRDefault="004C0827">
      <w:pPr>
        <w:spacing w:line="229" w:lineRule="exact"/>
        <w:rPr>
          <w:sz w:val="20"/>
          <w:szCs w:val="20"/>
        </w:rPr>
      </w:pPr>
    </w:p>
    <w:p w:rsidR="004C0827" w:rsidRDefault="00B3327E">
      <w:pPr>
        <w:spacing w:line="237" w:lineRule="auto"/>
        <w:ind w:left="2120" w:firstLine="5"/>
        <w:jc w:val="both"/>
        <w:rPr>
          <w:sz w:val="20"/>
          <w:szCs w:val="20"/>
        </w:rPr>
      </w:pPr>
      <w:r>
        <w:rPr>
          <w:rFonts w:eastAsia="Times New Roman"/>
          <w:sz w:val="24"/>
          <w:szCs w:val="24"/>
        </w:rPr>
        <w:t>[...] o ensino de história centrou-se na concepção que o desenvolvimento histórico é resultante de um progresso natural, desdobrando-se numa sucessão de fatos explicados para uma relação lógica de causas e efeitos, cujos atores são sempre os grandes nomes da história política. (SIQUEIRA, s/d, p3).</w:t>
      </w:r>
    </w:p>
    <w:p w:rsidR="004C0827" w:rsidRDefault="004C0827">
      <w:pPr>
        <w:spacing w:line="200" w:lineRule="exact"/>
        <w:rPr>
          <w:sz w:val="20"/>
          <w:szCs w:val="20"/>
        </w:rPr>
      </w:pPr>
    </w:p>
    <w:p w:rsidR="004C0827" w:rsidRDefault="004C0827">
      <w:pPr>
        <w:spacing w:line="233" w:lineRule="exact"/>
        <w:rPr>
          <w:sz w:val="20"/>
          <w:szCs w:val="20"/>
        </w:rPr>
      </w:pPr>
    </w:p>
    <w:p w:rsidR="004C0827" w:rsidRDefault="00B3327E">
      <w:pPr>
        <w:spacing w:line="358" w:lineRule="auto"/>
        <w:jc w:val="both"/>
        <w:rPr>
          <w:sz w:val="20"/>
          <w:szCs w:val="20"/>
        </w:rPr>
      </w:pPr>
      <w:r>
        <w:rPr>
          <w:rFonts w:eastAsia="Times New Roman"/>
          <w:sz w:val="24"/>
          <w:szCs w:val="24"/>
        </w:rPr>
        <w:t xml:space="preserve">Ao longo dos anos, ao desenvolver-se enquanto disciplina e enquanto ciência, tanto no mundo como no Brasil, as novas metodologias de pesquisar e ensinar História </w:t>
      </w:r>
      <w:proofErr w:type="gramStart"/>
      <w:r>
        <w:rPr>
          <w:rFonts w:eastAsia="Times New Roman"/>
          <w:sz w:val="24"/>
          <w:szCs w:val="24"/>
        </w:rPr>
        <w:t>vão</w:t>
      </w:r>
      <w:proofErr w:type="gramEnd"/>
      <w:r>
        <w:rPr>
          <w:rFonts w:eastAsia="Times New Roman"/>
          <w:sz w:val="24"/>
          <w:szCs w:val="24"/>
        </w:rPr>
        <w:t xml:space="preserve"> mudando, ao ponto de compreender-se a necessidade de organizar e planejar academicamente tal ensino, e essas noções de planejar mudam-se também com o tempo, tomando força e forma, adequando-se cada vez mais ao espaço escolar, social e ao alunado. Passando então o planejamento escolar a ser visto como:</w:t>
      </w:r>
    </w:p>
    <w:p w:rsidR="004C0827" w:rsidRDefault="004C0827">
      <w:pPr>
        <w:sectPr w:rsidR="004C0827" w:rsidSect="00382D57">
          <w:headerReference w:type="even" r:id="rId9"/>
          <w:headerReference w:type="default" r:id="rId10"/>
          <w:footerReference w:type="even" r:id="rId11"/>
          <w:footerReference w:type="default" r:id="rId12"/>
          <w:headerReference w:type="first" r:id="rId13"/>
          <w:footerReference w:type="first" r:id="rId14"/>
          <w:pgSz w:w="11900" w:h="16838"/>
          <w:pgMar w:top="901" w:right="1120" w:bottom="1440" w:left="1700" w:header="568" w:footer="328" w:gutter="0"/>
          <w:pgNumType w:start="319"/>
          <w:cols w:space="720" w:equalWidth="0">
            <w:col w:w="9080"/>
          </w:cols>
          <w:titlePg/>
          <w:docGrid w:linePitch="299"/>
        </w:sectPr>
      </w:pPr>
    </w:p>
    <w:p w:rsidR="004C0827" w:rsidRDefault="004C0827">
      <w:pPr>
        <w:spacing w:line="200" w:lineRule="exact"/>
        <w:rPr>
          <w:sz w:val="20"/>
          <w:szCs w:val="20"/>
        </w:rPr>
      </w:pPr>
      <w:bookmarkStart w:id="2" w:name="page3"/>
      <w:bookmarkEnd w:id="2"/>
    </w:p>
    <w:p w:rsidR="004C0827" w:rsidRDefault="004C0827">
      <w:pPr>
        <w:spacing w:line="254" w:lineRule="exact"/>
        <w:rPr>
          <w:sz w:val="20"/>
          <w:szCs w:val="20"/>
        </w:rPr>
      </w:pPr>
    </w:p>
    <w:p w:rsidR="004C0827" w:rsidRDefault="00B3327E">
      <w:pPr>
        <w:spacing w:line="237" w:lineRule="auto"/>
        <w:ind w:left="2340"/>
        <w:jc w:val="both"/>
        <w:rPr>
          <w:sz w:val="20"/>
          <w:szCs w:val="20"/>
        </w:rPr>
      </w:pPr>
      <w:proofErr w:type="gramStart"/>
      <w:r>
        <w:rPr>
          <w:rFonts w:eastAsia="Times New Roman"/>
          <w:sz w:val="24"/>
          <w:szCs w:val="24"/>
        </w:rPr>
        <w:t>processo</w:t>
      </w:r>
      <w:proofErr w:type="gramEnd"/>
      <w:r>
        <w:rPr>
          <w:rFonts w:eastAsia="Times New Roman"/>
          <w:sz w:val="24"/>
          <w:szCs w:val="24"/>
        </w:rPr>
        <w:t xml:space="preserve"> contínuo que se preocupa com o para onde ir e quais as maneiras adequadas para chegar, tendo em vista a situação presente e possibilidades futuras, para que o desenvolvimento da educação atenda tanto às necessidades do desenvolvimento da sociedade, quanto às do indivíduo. (</w:t>
      </w:r>
      <w:proofErr w:type="gramStart"/>
      <w:r>
        <w:rPr>
          <w:rFonts w:eastAsia="Times New Roman"/>
          <w:sz w:val="24"/>
          <w:szCs w:val="24"/>
        </w:rPr>
        <w:t>COROACY,</w:t>
      </w:r>
      <w:proofErr w:type="gramEnd"/>
      <w:r>
        <w:rPr>
          <w:rFonts w:eastAsia="Times New Roman"/>
          <w:sz w:val="24"/>
          <w:szCs w:val="24"/>
        </w:rPr>
        <w:t>1972, P.79)</w:t>
      </w:r>
    </w:p>
    <w:p w:rsidR="004C0827" w:rsidRDefault="004C0827">
      <w:pPr>
        <w:spacing w:line="200" w:lineRule="exact"/>
        <w:rPr>
          <w:sz w:val="20"/>
          <w:szCs w:val="20"/>
        </w:rPr>
      </w:pPr>
    </w:p>
    <w:p w:rsidR="004C0827" w:rsidRDefault="004C0827">
      <w:pPr>
        <w:spacing w:line="233" w:lineRule="exact"/>
        <w:rPr>
          <w:sz w:val="20"/>
          <w:szCs w:val="20"/>
        </w:rPr>
      </w:pPr>
    </w:p>
    <w:p w:rsidR="004C0827" w:rsidRDefault="00B3327E">
      <w:pPr>
        <w:spacing w:line="358" w:lineRule="auto"/>
        <w:ind w:firstLine="708"/>
        <w:jc w:val="both"/>
        <w:rPr>
          <w:sz w:val="20"/>
          <w:szCs w:val="20"/>
        </w:rPr>
      </w:pPr>
      <w:r>
        <w:rPr>
          <w:rFonts w:eastAsia="Times New Roman"/>
          <w:sz w:val="24"/>
          <w:szCs w:val="24"/>
        </w:rPr>
        <w:t>Tal percepção trouxe também o entendimento da necessidade de apresentar aos alunos negros, sua representação nesse processo do fazer histórico e</w:t>
      </w:r>
      <w:proofErr w:type="gramStart"/>
      <w:r>
        <w:rPr>
          <w:rFonts w:eastAsia="Times New Roman"/>
          <w:sz w:val="24"/>
          <w:szCs w:val="24"/>
        </w:rPr>
        <w:t xml:space="preserve"> portanto</w:t>
      </w:r>
      <w:proofErr w:type="gramEnd"/>
      <w:r>
        <w:rPr>
          <w:rFonts w:eastAsia="Times New Roman"/>
          <w:sz w:val="24"/>
          <w:szCs w:val="24"/>
        </w:rPr>
        <w:t>, os movimentos negros buscaram por normativos jurídicos que tratassem desse aspecto, surgindo a Lei 10.639/03 que visa inserir a História e Cultura Afro-Brasileira e Africana, nas grades e disciplinas curriculares da educação básica, passando a contrapor tal processo de ensino aprendizagem, no que tange ao planejar e ensinar a História do Brasil.</w:t>
      </w:r>
    </w:p>
    <w:p w:rsidR="004C0827" w:rsidRDefault="004C0827">
      <w:pPr>
        <w:spacing w:line="15" w:lineRule="exact"/>
        <w:rPr>
          <w:sz w:val="20"/>
          <w:szCs w:val="20"/>
        </w:rPr>
      </w:pPr>
    </w:p>
    <w:p w:rsidR="004C0827" w:rsidRDefault="00B3327E">
      <w:pPr>
        <w:spacing w:line="358" w:lineRule="auto"/>
        <w:ind w:firstLine="708"/>
        <w:jc w:val="both"/>
        <w:rPr>
          <w:sz w:val="20"/>
          <w:szCs w:val="20"/>
        </w:rPr>
      </w:pPr>
      <w:r>
        <w:rPr>
          <w:rFonts w:eastAsia="Times New Roman"/>
          <w:sz w:val="24"/>
          <w:szCs w:val="24"/>
        </w:rPr>
        <w:t>Diante do que foi exposto acima, constatamos que desde o seu surgimento como uma disciplina autônoma no Brasil a História é marcada pela influência de concepções historiográficas estrangeiras, as quais são adaptadas às transformações que se processam nos âmbitos políticos, sociais, econômicos e culturais, como formas de ver e dizer a identidade nacional. Assim, o saber histórico vai se modificando e, ao mesmo tempo, proporcionando mudanças na forma de se ensinar a História.</w:t>
      </w:r>
    </w:p>
    <w:p w:rsidR="004C0827" w:rsidRDefault="004C0827">
      <w:pPr>
        <w:spacing w:line="14" w:lineRule="exact"/>
        <w:rPr>
          <w:sz w:val="20"/>
          <w:szCs w:val="20"/>
        </w:rPr>
      </w:pPr>
    </w:p>
    <w:p w:rsidR="004C0827" w:rsidRDefault="00B3327E">
      <w:pPr>
        <w:spacing w:line="359" w:lineRule="auto"/>
        <w:ind w:firstLine="708"/>
        <w:jc w:val="both"/>
        <w:rPr>
          <w:sz w:val="20"/>
          <w:szCs w:val="20"/>
        </w:rPr>
      </w:pPr>
      <w:r>
        <w:rPr>
          <w:rFonts w:eastAsia="Times New Roman"/>
          <w:sz w:val="24"/>
          <w:szCs w:val="24"/>
        </w:rPr>
        <w:t xml:space="preserve">Percebeu-se que muito ainda temos a percorrer no que tange a realidade do cumprimento e efetivação da Lei 10.639/03 até os dias de hoje. Dado a isto </w:t>
      </w:r>
      <w:proofErr w:type="gramStart"/>
      <w:r>
        <w:rPr>
          <w:rFonts w:eastAsia="Times New Roman"/>
          <w:sz w:val="24"/>
          <w:szCs w:val="24"/>
        </w:rPr>
        <w:t>propõe-se</w:t>
      </w:r>
      <w:proofErr w:type="gramEnd"/>
      <w:r>
        <w:rPr>
          <w:rFonts w:eastAsia="Times New Roman"/>
          <w:sz w:val="24"/>
          <w:szCs w:val="24"/>
        </w:rPr>
        <w:t xml:space="preserve"> aqui, a conscientização da importância do planejamento escolar, assim como deixa-se o convite para que a outros colegas, que corroborem não apenas em trabalhos acadêmicos, se seguem a temática que é tão pertinente, mas também na efetivação da ação que cada vez mais os professores de História, possam planejar de forma consistente suas intervenções educativas e, principalmente, executar tal planejamento de forma flexível, criando alternativas criativas que levem a si mesmo e a escola a cumprir sua função, que não é apenas de transmitir informações, mas, sim, de preparar o aluno para a vida. Neste sentido ao que tange a Lei 10.639/03 o professor deve aproximar de seu alunando a realidade qualitativa e quantitativa das contribuições deixadas </w:t>
      </w:r>
      <w:proofErr w:type="gramStart"/>
      <w:r>
        <w:rPr>
          <w:rFonts w:eastAsia="Times New Roman"/>
          <w:sz w:val="24"/>
          <w:szCs w:val="24"/>
        </w:rPr>
        <w:t>pelas sociedade</w:t>
      </w:r>
      <w:proofErr w:type="gramEnd"/>
      <w:r>
        <w:rPr>
          <w:rFonts w:eastAsia="Times New Roman"/>
          <w:sz w:val="24"/>
          <w:szCs w:val="24"/>
        </w:rPr>
        <w:t xml:space="preserve"> negras africanas e afro-brasileiras no processo histórico do país, não apenas como modo de erradicar o preconceito racial em nossas escolas, mas para mostrar a verdadeira conjuntura e constituição histórica do Brasil.</w:t>
      </w:r>
    </w:p>
    <w:p w:rsidR="004C0827" w:rsidRDefault="004C0827">
      <w:pPr>
        <w:spacing w:line="200" w:lineRule="exact"/>
        <w:rPr>
          <w:sz w:val="20"/>
          <w:szCs w:val="20"/>
        </w:rPr>
      </w:pPr>
    </w:p>
    <w:p w:rsidR="00CD2CEE" w:rsidRDefault="00CD2CEE">
      <w:pPr>
        <w:spacing w:line="200" w:lineRule="exact"/>
        <w:rPr>
          <w:sz w:val="20"/>
          <w:szCs w:val="20"/>
        </w:rPr>
      </w:pPr>
    </w:p>
    <w:p w:rsidR="00CD2CEE" w:rsidRDefault="00CD2CEE">
      <w:pPr>
        <w:spacing w:line="200" w:lineRule="exact"/>
        <w:rPr>
          <w:sz w:val="20"/>
          <w:szCs w:val="20"/>
        </w:rPr>
      </w:pPr>
    </w:p>
    <w:p w:rsidR="00CD2CEE" w:rsidRDefault="00CD2CEE">
      <w:pPr>
        <w:spacing w:line="200" w:lineRule="exact"/>
        <w:rPr>
          <w:sz w:val="20"/>
          <w:szCs w:val="20"/>
        </w:rPr>
      </w:pPr>
    </w:p>
    <w:p w:rsidR="004C0827" w:rsidRDefault="004C0827">
      <w:pPr>
        <w:spacing w:line="223" w:lineRule="exact"/>
        <w:rPr>
          <w:sz w:val="20"/>
          <w:szCs w:val="20"/>
        </w:rPr>
      </w:pPr>
    </w:p>
    <w:p w:rsidR="004C0827" w:rsidRDefault="00B3327E" w:rsidP="00CD2CEE">
      <w:pPr>
        <w:ind w:left="3680"/>
        <w:rPr>
          <w:rFonts w:eastAsia="Times New Roman"/>
          <w:b/>
          <w:bCs/>
          <w:sz w:val="24"/>
          <w:szCs w:val="24"/>
        </w:rPr>
      </w:pPr>
      <w:r>
        <w:rPr>
          <w:rFonts w:eastAsia="Times New Roman"/>
          <w:b/>
          <w:bCs/>
          <w:sz w:val="24"/>
          <w:szCs w:val="24"/>
        </w:rPr>
        <w:lastRenderedPageBreak/>
        <w:t>REFERÊNCIAS</w:t>
      </w:r>
    </w:p>
    <w:p w:rsidR="00CD2CEE" w:rsidRDefault="00CD2CEE">
      <w:pPr>
        <w:ind w:left="3680"/>
        <w:rPr>
          <w:sz w:val="20"/>
          <w:szCs w:val="20"/>
        </w:rPr>
      </w:pPr>
    </w:p>
    <w:p w:rsidR="00CD2CEE" w:rsidRDefault="00CD2CEE" w:rsidP="00CD2CEE">
      <w:pPr>
        <w:spacing w:line="234" w:lineRule="auto"/>
        <w:rPr>
          <w:rFonts w:eastAsia="Times New Roman"/>
          <w:sz w:val="24"/>
          <w:szCs w:val="24"/>
        </w:rPr>
      </w:pPr>
      <w:r>
        <w:rPr>
          <w:rFonts w:eastAsia="Times New Roman"/>
          <w:sz w:val="24"/>
          <w:szCs w:val="24"/>
        </w:rPr>
        <w:t xml:space="preserve">AFROEDUCAÇÃO, Site, </w:t>
      </w:r>
      <w:r>
        <w:rPr>
          <w:rFonts w:eastAsia="Times New Roman"/>
          <w:b/>
          <w:bCs/>
          <w:sz w:val="24"/>
          <w:szCs w:val="24"/>
        </w:rPr>
        <w:t>Lei Federal 10.639/03</w:t>
      </w:r>
      <w:r>
        <w:rPr>
          <w:rFonts w:eastAsia="Times New Roman"/>
          <w:sz w:val="24"/>
          <w:szCs w:val="24"/>
        </w:rPr>
        <w:t>; Disponível em: http://www.afroeducacao.com.br/lei-10-639-03 Acesso em 07/06/15.</w:t>
      </w:r>
    </w:p>
    <w:p w:rsidR="00CD2CEE" w:rsidRDefault="00CD2CEE" w:rsidP="00CD2CEE">
      <w:pPr>
        <w:spacing w:line="234" w:lineRule="auto"/>
        <w:rPr>
          <w:sz w:val="20"/>
          <w:szCs w:val="20"/>
        </w:rPr>
      </w:pPr>
    </w:p>
    <w:p w:rsidR="00CD2CEE" w:rsidRDefault="00CD2CEE" w:rsidP="00CD2CEE">
      <w:pPr>
        <w:spacing w:line="2" w:lineRule="exact"/>
        <w:rPr>
          <w:sz w:val="20"/>
          <w:szCs w:val="20"/>
        </w:rPr>
      </w:pPr>
    </w:p>
    <w:p w:rsidR="00CD2CEE" w:rsidRDefault="00CD2CEE" w:rsidP="00CD2CEE">
      <w:pPr>
        <w:rPr>
          <w:sz w:val="20"/>
          <w:szCs w:val="20"/>
        </w:rPr>
      </w:pPr>
      <w:r>
        <w:rPr>
          <w:rFonts w:eastAsia="Times New Roman"/>
          <w:sz w:val="24"/>
          <w:szCs w:val="24"/>
        </w:rPr>
        <w:t>BITTENCOURT, Circe Maria Fernandes. Conteúdos e Métodos do Ensino de História. In.</w:t>
      </w:r>
    </w:p>
    <w:p w:rsidR="00CD2CEE" w:rsidRDefault="00CD2CEE" w:rsidP="00CD2CEE">
      <w:pPr>
        <w:spacing w:line="12" w:lineRule="exact"/>
        <w:rPr>
          <w:sz w:val="20"/>
          <w:szCs w:val="20"/>
        </w:rPr>
      </w:pPr>
    </w:p>
    <w:p w:rsidR="00CD2CEE" w:rsidRDefault="00CD2CEE" w:rsidP="00CD2CEE">
      <w:pPr>
        <w:spacing w:line="237" w:lineRule="auto"/>
        <w:rPr>
          <w:rFonts w:eastAsia="Times New Roman"/>
          <w:b/>
          <w:bCs/>
          <w:sz w:val="24"/>
          <w:szCs w:val="24"/>
        </w:rPr>
      </w:pPr>
      <w:r>
        <w:rPr>
          <w:rFonts w:eastAsia="Times New Roman"/>
          <w:b/>
          <w:bCs/>
          <w:sz w:val="24"/>
          <w:szCs w:val="24"/>
        </w:rPr>
        <w:t>Ensino de história: fundamentos e métodos</w:t>
      </w:r>
      <w:r>
        <w:rPr>
          <w:rFonts w:eastAsia="Times New Roman"/>
          <w:sz w:val="24"/>
          <w:szCs w:val="24"/>
        </w:rPr>
        <w:t xml:space="preserve">. </w:t>
      </w:r>
      <w:proofErr w:type="gramStart"/>
      <w:r>
        <w:rPr>
          <w:rFonts w:eastAsia="Times New Roman"/>
          <w:sz w:val="24"/>
          <w:szCs w:val="24"/>
        </w:rPr>
        <w:t>2.</w:t>
      </w:r>
      <w:proofErr w:type="gramEnd"/>
      <w:r>
        <w:rPr>
          <w:rFonts w:eastAsia="Times New Roman"/>
          <w:sz w:val="24"/>
          <w:szCs w:val="24"/>
        </w:rPr>
        <w:t xml:space="preserve">ed. São Paulo: Cortez, 2008. </w:t>
      </w:r>
      <w:proofErr w:type="gramStart"/>
      <w:r>
        <w:rPr>
          <w:rFonts w:eastAsia="Times New Roman"/>
          <w:sz w:val="24"/>
          <w:szCs w:val="24"/>
        </w:rPr>
        <w:t>p.</w:t>
      </w:r>
      <w:proofErr w:type="gramEnd"/>
      <w:r>
        <w:rPr>
          <w:rFonts w:eastAsia="Times New Roman"/>
          <w:sz w:val="24"/>
          <w:szCs w:val="24"/>
        </w:rPr>
        <w:t>57-96.</w:t>
      </w:r>
      <w:r>
        <w:rPr>
          <w:rFonts w:eastAsia="Times New Roman"/>
          <w:b/>
          <w:bCs/>
          <w:sz w:val="24"/>
          <w:szCs w:val="24"/>
        </w:rPr>
        <w:t xml:space="preserve"> </w:t>
      </w:r>
    </w:p>
    <w:p w:rsidR="00CD2CEE" w:rsidRDefault="00CD2CEE" w:rsidP="00CD2CEE">
      <w:pPr>
        <w:spacing w:line="237" w:lineRule="auto"/>
        <w:rPr>
          <w:rFonts w:eastAsia="Times New Roman"/>
          <w:b/>
          <w:bCs/>
          <w:sz w:val="24"/>
          <w:szCs w:val="24"/>
        </w:rPr>
      </w:pPr>
    </w:p>
    <w:p w:rsidR="00CD2CEE" w:rsidRDefault="00CD2CEE" w:rsidP="00CD2CEE">
      <w:pPr>
        <w:spacing w:line="237" w:lineRule="auto"/>
        <w:rPr>
          <w:rFonts w:eastAsia="Times New Roman"/>
          <w:sz w:val="24"/>
          <w:szCs w:val="24"/>
        </w:rPr>
      </w:pPr>
      <w:r>
        <w:rPr>
          <w:rFonts w:eastAsia="Times New Roman"/>
          <w:sz w:val="24"/>
          <w:szCs w:val="24"/>
        </w:rPr>
        <w:t xml:space="preserve">BOURDE, Guy; MARTIN, </w:t>
      </w:r>
      <w:proofErr w:type="spellStart"/>
      <w:r>
        <w:rPr>
          <w:rFonts w:eastAsia="Times New Roman"/>
          <w:sz w:val="24"/>
          <w:szCs w:val="24"/>
        </w:rPr>
        <w:t>Hervé</w:t>
      </w:r>
      <w:proofErr w:type="spellEnd"/>
      <w:r>
        <w:rPr>
          <w:rFonts w:eastAsia="Times New Roman"/>
          <w:sz w:val="24"/>
          <w:szCs w:val="24"/>
        </w:rPr>
        <w:t xml:space="preserve">. O marxismo e a história. </w:t>
      </w:r>
      <w:r w:rsidRPr="008040B3">
        <w:rPr>
          <w:rFonts w:eastAsia="Times New Roman"/>
          <w:sz w:val="24"/>
          <w:szCs w:val="24"/>
          <w:lang w:val="en-US"/>
        </w:rPr>
        <w:t xml:space="preserve">In: BOURDE, Guy; MARTIN, Hervé. </w:t>
      </w:r>
      <w:r>
        <w:rPr>
          <w:rFonts w:eastAsia="Times New Roman"/>
          <w:b/>
          <w:bCs/>
          <w:sz w:val="24"/>
          <w:szCs w:val="24"/>
        </w:rPr>
        <w:t>As Escolas Históricas, Lisboa, Europa-América</w:t>
      </w:r>
      <w:r>
        <w:rPr>
          <w:rFonts w:eastAsia="Times New Roman"/>
          <w:sz w:val="24"/>
          <w:szCs w:val="24"/>
        </w:rPr>
        <w:t xml:space="preserve">. São Paulo: Atlas, 1983. </w:t>
      </w:r>
      <w:proofErr w:type="gramStart"/>
      <w:r>
        <w:rPr>
          <w:rFonts w:eastAsia="Times New Roman"/>
          <w:sz w:val="24"/>
          <w:szCs w:val="24"/>
        </w:rPr>
        <w:t>p.</w:t>
      </w:r>
      <w:proofErr w:type="gramEnd"/>
      <w:r>
        <w:rPr>
          <w:rFonts w:eastAsia="Times New Roman"/>
          <w:sz w:val="24"/>
          <w:szCs w:val="24"/>
        </w:rPr>
        <w:t xml:space="preserve">154-177. </w:t>
      </w:r>
    </w:p>
    <w:p w:rsidR="00CD2CEE" w:rsidRDefault="00CD2CEE" w:rsidP="00CD2CEE">
      <w:pPr>
        <w:spacing w:line="237" w:lineRule="auto"/>
        <w:rPr>
          <w:rFonts w:eastAsia="Times New Roman"/>
          <w:sz w:val="24"/>
          <w:szCs w:val="24"/>
        </w:rPr>
      </w:pPr>
    </w:p>
    <w:p w:rsidR="00CD2CEE" w:rsidRDefault="00CD2CEE" w:rsidP="00CD2CEE">
      <w:pPr>
        <w:spacing w:line="237" w:lineRule="auto"/>
        <w:rPr>
          <w:sz w:val="20"/>
          <w:szCs w:val="20"/>
        </w:rPr>
      </w:pPr>
      <w:r>
        <w:rPr>
          <w:rFonts w:eastAsia="Times New Roman"/>
          <w:sz w:val="24"/>
          <w:szCs w:val="24"/>
        </w:rPr>
        <w:t>BRASIL, Diretrizes e Bases da Educação Nacional - LDB, (Brasília) MEC, Art. 12-14.</w:t>
      </w:r>
    </w:p>
    <w:p w:rsidR="00CD2CEE" w:rsidRDefault="00CD2CEE" w:rsidP="00CD2CEE">
      <w:pPr>
        <w:spacing w:line="14" w:lineRule="exact"/>
        <w:rPr>
          <w:sz w:val="20"/>
          <w:szCs w:val="20"/>
        </w:rPr>
      </w:pPr>
    </w:p>
    <w:p w:rsidR="00CD2CEE" w:rsidRDefault="00CD2CEE" w:rsidP="00CD2CEE">
      <w:pPr>
        <w:spacing w:line="237" w:lineRule="auto"/>
        <w:rPr>
          <w:rFonts w:eastAsia="Times New Roman"/>
          <w:sz w:val="24"/>
          <w:szCs w:val="24"/>
        </w:rPr>
      </w:pPr>
      <w:r>
        <w:rPr>
          <w:rFonts w:eastAsia="Times New Roman"/>
          <w:b/>
          <w:bCs/>
          <w:sz w:val="24"/>
          <w:szCs w:val="24"/>
        </w:rPr>
        <w:t>Estrutura e Funcionamento da Educação Básica</w:t>
      </w:r>
      <w:r>
        <w:rPr>
          <w:rFonts w:eastAsia="Times New Roman"/>
          <w:sz w:val="24"/>
          <w:szCs w:val="24"/>
        </w:rPr>
        <w:t xml:space="preserve">. 2º Ed. Editora Pioneira. 2002. </w:t>
      </w:r>
    </w:p>
    <w:p w:rsidR="00CD2CEE" w:rsidRDefault="00CD2CEE" w:rsidP="00CD2CEE">
      <w:pPr>
        <w:spacing w:line="237" w:lineRule="auto"/>
        <w:rPr>
          <w:rFonts w:eastAsia="Times New Roman"/>
          <w:sz w:val="24"/>
          <w:szCs w:val="24"/>
        </w:rPr>
      </w:pPr>
    </w:p>
    <w:p w:rsidR="00CD2CEE" w:rsidRDefault="00CD2CEE" w:rsidP="00CD2CEE">
      <w:pPr>
        <w:spacing w:line="237" w:lineRule="auto"/>
        <w:rPr>
          <w:rFonts w:eastAsia="Times New Roman"/>
          <w:sz w:val="24"/>
          <w:szCs w:val="24"/>
        </w:rPr>
      </w:pPr>
      <w:r>
        <w:rPr>
          <w:rFonts w:eastAsia="Times New Roman"/>
          <w:sz w:val="24"/>
          <w:szCs w:val="24"/>
        </w:rPr>
        <w:t>CAIMI, Flávia Heloísa. A base teórica: a relação entre paradigmas da História e metodologia de ensino. In</w:t>
      </w:r>
      <w:proofErr w:type="gramStart"/>
      <w:r>
        <w:rPr>
          <w:rFonts w:eastAsia="Times New Roman"/>
          <w:sz w:val="24"/>
          <w:szCs w:val="24"/>
        </w:rPr>
        <w:t>.:</w:t>
      </w:r>
      <w:proofErr w:type="gramEnd"/>
      <w:r>
        <w:rPr>
          <w:rFonts w:eastAsia="Times New Roman"/>
          <w:sz w:val="24"/>
          <w:szCs w:val="24"/>
        </w:rPr>
        <w:t xml:space="preserve"> </w:t>
      </w:r>
      <w:r>
        <w:rPr>
          <w:rFonts w:eastAsia="Times New Roman"/>
          <w:b/>
          <w:bCs/>
          <w:sz w:val="24"/>
          <w:szCs w:val="24"/>
        </w:rPr>
        <w:t>Conversas e controvérsias:</w:t>
      </w:r>
      <w:r>
        <w:rPr>
          <w:rFonts w:eastAsia="Times New Roman"/>
          <w:sz w:val="24"/>
          <w:szCs w:val="24"/>
        </w:rPr>
        <w:t xml:space="preserve"> o ensino de história no Brasil (1980-1998). Passo Fundo: UPF, 2001. </w:t>
      </w:r>
      <w:proofErr w:type="gramStart"/>
      <w:r>
        <w:rPr>
          <w:rFonts w:eastAsia="Times New Roman"/>
          <w:sz w:val="24"/>
          <w:szCs w:val="24"/>
        </w:rPr>
        <w:t>p.</w:t>
      </w:r>
      <w:proofErr w:type="gramEnd"/>
      <w:r>
        <w:rPr>
          <w:rFonts w:eastAsia="Times New Roman"/>
          <w:sz w:val="24"/>
          <w:szCs w:val="24"/>
        </w:rPr>
        <w:t>27-44.</w:t>
      </w:r>
    </w:p>
    <w:p w:rsidR="00CD2CEE" w:rsidRDefault="00CD2CEE" w:rsidP="00CD2CEE">
      <w:pPr>
        <w:spacing w:line="237" w:lineRule="auto"/>
        <w:rPr>
          <w:sz w:val="20"/>
          <w:szCs w:val="20"/>
        </w:rPr>
      </w:pPr>
    </w:p>
    <w:p w:rsidR="00CD2CEE" w:rsidRDefault="00CD2CEE" w:rsidP="00CD2CEE">
      <w:pPr>
        <w:spacing w:line="14" w:lineRule="exact"/>
        <w:rPr>
          <w:sz w:val="20"/>
          <w:szCs w:val="20"/>
        </w:rPr>
      </w:pPr>
    </w:p>
    <w:p w:rsidR="00CD2CEE" w:rsidRDefault="00CD2CEE" w:rsidP="00CD2CEE">
      <w:pPr>
        <w:spacing w:line="234" w:lineRule="auto"/>
        <w:jc w:val="both"/>
        <w:rPr>
          <w:rFonts w:eastAsia="Times New Roman"/>
          <w:sz w:val="24"/>
          <w:szCs w:val="24"/>
        </w:rPr>
      </w:pPr>
      <w:r>
        <w:rPr>
          <w:rFonts w:eastAsia="Times New Roman"/>
          <w:sz w:val="24"/>
          <w:szCs w:val="24"/>
        </w:rPr>
        <w:t xml:space="preserve">COARACY, Joana. O planejamento como processo. </w:t>
      </w:r>
      <w:r>
        <w:rPr>
          <w:rFonts w:eastAsia="Times New Roman"/>
          <w:b/>
          <w:bCs/>
          <w:sz w:val="24"/>
          <w:szCs w:val="24"/>
        </w:rPr>
        <w:t>Revista Educação</w:t>
      </w:r>
      <w:r>
        <w:rPr>
          <w:rFonts w:eastAsia="Times New Roman"/>
          <w:sz w:val="24"/>
          <w:szCs w:val="24"/>
        </w:rPr>
        <w:t>. 4º Ed., Brasília. 1972.</w:t>
      </w:r>
    </w:p>
    <w:p w:rsidR="00CD2CEE" w:rsidRDefault="00CD2CEE" w:rsidP="00CD2CEE">
      <w:pPr>
        <w:spacing w:line="234"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6" w:lineRule="auto"/>
        <w:jc w:val="both"/>
        <w:rPr>
          <w:rFonts w:eastAsia="Times New Roman"/>
          <w:sz w:val="24"/>
          <w:szCs w:val="24"/>
        </w:rPr>
      </w:pPr>
      <w:r>
        <w:rPr>
          <w:rFonts w:eastAsia="Times New Roman"/>
          <w:sz w:val="24"/>
          <w:szCs w:val="24"/>
        </w:rPr>
        <w:t xml:space="preserve">FAUSTINO, Rosângela Célia; GASPARIN, João Luiz. </w:t>
      </w:r>
      <w:r>
        <w:rPr>
          <w:rFonts w:eastAsia="Times New Roman"/>
          <w:b/>
          <w:bCs/>
          <w:sz w:val="24"/>
          <w:szCs w:val="24"/>
        </w:rPr>
        <w:t>A influência do positivismo e do</w:t>
      </w:r>
      <w:r>
        <w:rPr>
          <w:rFonts w:eastAsia="Times New Roman"/>
          <w:sz w:val="24"/>
          <w:szCs w:val="24"/>
        </w:rPr>
        <w:t xml:space="preserve"> </w:t>
      </w:r>
      <w:r>
        <w:rPr>
          <w:rFonts w:eastAsia="Times New Roman"/>
          <w:b/>
          <w:bCs/>
          <w:sz w:val="24"/>
          <w:szCs w:val="24"/>
        </w:rPr>
        <w:t>historicismo na educação e no ensino de história</w:t>
      </w:r>
      <w:r>
        <w:rPr>
          <w:rFonts w:eastAsia="Times New Roman"/>
          <w:sz w:val="24"/>
          <w:szCs w:val="24"/>
        </w:rPr>
        <w:t xml:space="preserve">. Maringá: Acta </w:t>
      </w:r>
      <w:proofErr w:type="spellStart"/>
      <w:r>
        <w:rPr>
          <w:rFonts w:eastAsia="Times New Roman"/>
          <w:sz w:val="24"/>
          <w:szCs w:val="24"/>
        </w:rPr>
        <w:t>Scientiarum</w:t>
      </w:r>
      <w:proofErr w:type="spellEnd"/>
      <w:r>
        <w:rPr>
          <w:rFonts w:eastAsia="Times New Roman"/>
          <w:sz w:val="24"/>
          <w:szCs w:val="24"/>
        </w:rPr>
        <w:t xml:space="preserve">, 2001. </w:t>
      </w:r>
      <w:proofErr w:type="gramStart"/>
      <w:r>
        <w:rPr>
          <w:rFonts w:eastAsia="Times New Roman"/>
          <w:sz w:val="24"/>
          <w:szCs w:val="24"/>
        </w:rPr>
        <w:t>p.</w:t>
      </w:r>
      <w:proofErr w:type="gramEnd"/>
      <w:r>
        <w:rPr>
          <w:rFonts w:eastAsia="Times New Roman"/>
          <w:sz w:val="24"/>
          <w:szCs w:val="24"/>
        </w:rPr>
        <w:t>157-166.</w:t>
      </w:r>
    </w:p>
    <w:p w:rsidR="00CD2CEE" w:rsidRDefault="00CD2CEE" w:rsidP="00CD2CEE">
      <w:pPr>
        <w:spacing w:line="236"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6" w:lineRule="auto"/>
        <w:jc w:val="both"/>
        <w:rPr>
          <w:rFonts w:eastAsia="Times New Roman"/>
          <w:sz w:val="24"/>
          <w:szCs w:val="24"/>
        </w:rPr>
      </w:pPr>
      <w:r>
        <w:rPr>
          <w:rFonts w:eastAsia="Times New Roman"/>
          <w:sz w:val="24"/>
          <w:szCs w:val="24"/>
        </w:rPr>
        <w:t>FONSECA, Thaís Nívia de Lima. A História do Ensino de História: objetos, fontes e historiografia. In</w:t>
      </w:r>
      <w:proofErr w:type="gramStart"/>
      <w:r>
        <w:rPr>
          <w:rFonts w:eastAsia="Times New Roman"/>
          <w:sz w:val="24"/>
          <w:szCs w:val="24"/>
        </w:rPr>
        <w:t>.:</w:t>
      </w:r>
      <w:proofErr w:type="gramEnd"/>
      <w:r>
        <w:rPr>
          <w:rFonts w:eastAsia="Times New Roman"/>
          <w:sz w:val="24"/>
          <w:szCs w:val="24"/>
        </w:rPr>
        <w:t xml:space="preserve"> </w:t>
      </w:r>
      <w:r>
        <w:rPr>
          <w:rFonts w:eastAsia="Times New Roman"/>
          <w:b/>
          <w:bCs/>
          <w:sz w:val="24"/>
          <w:szCs w:val="24"/>
        </w:rPr>
        <w:t>História e Ensino de História.</w:t>
      </w:r>
      <w:r>
        <w:rPr>
          <w:rFonts w:eastAsia="Times New Roman"/>
          <w:sz w:val="24"/>
          <w:szCs w:val="24"/>
        </w:rPr>
        <w:t xml:space="preserve"> 2. </w:t>
      </w:r>
      <w:proofErr w:type="gramStart"/>
      <w:r>
        <w:rPr>
          <w:rFonts w:eastAsia="Times New Roman"/>
          <w:sz w:val="24"/>
          <w:szCs w:val="24"/>
        </w:rPr>
        <w:t>ed.</w:t>
      </w:r>
      <w:proofErr w:type="gramEnd"/>
      <w:r>
        <w:rPr>
          <w:rFonts w:eastAsia="Times New Roman"/>
          <w:sz w:val="24"/>
          <w:szCs w:val="24"/>
        </w:rPr>
        <w:t xml:space="preserve"> Belo Horizonte: Autêntica, 2004. </w:t>
      </w:r>
      <w:proofErr w:type="gramStart"/>
      <w:r>
        <w:rPr>
          <w:rFonts w:eastAsia="Times New Roman"/>
          <w:sz w:val="24"/>
          <w:szCs w:val="24"/>
        </w:rPr>
        <w:t>p.</w:t>
      </w:r>
      <w:proofErr w:type="gramEnd"/>
      <w:r>
        <w:rPr>
          <w:rFonts w:eastAsia="Times New Roman"/>
          <w:sz w:val="24"/>
          <w:szCs w:val="24"/>
        </w:rPr>
        <w:t>15-28.</w:t>
      </w:r>
    </w:p>
    <w:p w:rsidR="00CD2CEE" w:rsidRDefault="00CD2CEE" w:rsidP="00CD2CEE">
      <w:pPr>
        <w:spacing w:line="236"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4" w:lineRule="auto"/>
        <w:jc w:val="both"/>
        <w:rPr>
          <w:rFonts w:eastAsia="Times New Roman"/>
          <w:sz w:val="24"/>
          <w:szCs w:val="24"/>
        </w:rPr>
      </w:pPr>
      <w:r>
        <w:rPr>
          <w:rFonts w:eastAsia="Times New Roman"/>
          <w:sz w:val="24"/>
          <w:szCs w:val="24"/>
        </w:rPr>
        <w:t xml:space="preserve">GANDIN, Danilo. </w:t>
      </w:r>
      <w:r>
        <w:rPr>
          <w:rFonts w:eastAsia="Times New Roman"/>
          <w:b/>
          <w:bCs/>
          <w:sz w:val="24"/>
          <w:szCs w:val="24"/>
        </w:rPr>
        <w:t>Planejamento como prática educativa</w:t>
      </w:r>
      <w:r>
        <w:rPr>
          <w:rFonts w:eastAsia="Times New Roman"/>
          <w:sz w:val="24"/>
          <w:szCs w:val="24"/>
        </w:rPr>
        <w:t>. São Paulo, Editora Edições. Loyola. 1985.</w:t>
      </w:r>
    </w:p>
    <w:p w:rsidR="00CD2CEE" w:rsidRDefault="00CD2CEE" w:rsidP="00CD2CEE">
      <w:pPr>
        <w:spacing w:line="234"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4" w:lineRule="auto"/>
        <w:ind w:right="20"/>
        <w:jc w:val="both"/>
        <w:rPr>
          <w:rFonts w:eastAsia="Times New Roman"/>
          <w:sz w:val="24"/>
          <w:szCs w:val="24"/>
        </w:rPr>
      </w:pPr>
      <w:r>
        <w:rPr>
          <w:rFonts w:eastAsia="Times New Roman"/>
          <w:sz w:val="24"/>
          <w:szCs w:val="24"/>
        </w:rPr>
        <w:t xml:space="preserve">GONTIJO, Rebeca. </w:t>
      </w:r>
      <w:r>
        <w:rPr>
          <w:rFonts w:eastAsia="Times New Roman"/>
          <w:b/>
          <w:bCs/>
          <w:sz w:val="24"/>
          <w:szCs w:val="24"/>
        </w:rPr>
        <w:t>Historiografia e ensino da história na primeira república: algumas</w:t>
      </w:r>
      <w:r>
        <w:rPr>
          <w:rFonts w:eastAsia="Times New Roman"/>
          <w:sz w:val="24"/>
          <w:szCs w:val="24"/>
        </w:rPr>
        <w:t xml:space="preserve"> </w:t>
      </w:r>
      <w:r>
        <w:rPr>
          <w:rFonts w:eastAsia="Times New Roman"/>
          <w:b/>
          <w:bCs/>
          <w:sz w:val="24"/>
          <w:szCs w:val="24"/>
        </w:rPr>
        <w:t>observações</w:t>
      </w:r>
      <w:r>
        <w:rPr>
          <w:rFonts w:eastAsia="Times New Roman"/>
          <w:sz w:val="24"/>
          <w:szCs w:val="24"/>
        </w:rPr>
        <w:t>. In. XII Encontro Regional de História ANPUH-RJ 2006.</w:t>
      </w:r>
    </w:p>
    <w:p w:rsidR="00CD2CEE" w:rsidRDefault="00CD2CEE" w:rsidP="00CD2CEE">
      <w:pPr>
        <w:spacing w:line="234" w:lineRule="auto"/>
        <w:ind w:right="20"/>
        <w:jc w:val="both"/>
        <w:rPr>
          <w:sz w:val="20"/>
          <w:szCs w:val="20"/>
        </w:rPr>
      </w:pPr>
    </w:p>
    <w:p w:rsidR="00CD2CEE" w:rsidRDefault="00CD2CEE" w:rsidP="00CD2CEE">
      <w:pPr>
        <w:spacing w:line="2" w:lineRule="exact"/>
        <w:rPr>
          <w:sz w:val="20"/>
          <w:szCs w:val="20"/>
        </w:rPr>
      </w:pPr>
    </w:p>
    <w:p w:rsidR="00CD2CEE" w:rsidRDefault="00CD2CEE" w:rsidP="00CD2CEE">
      <w:pPr>
        <w:rPr>
          <w:rFonts w:eastAsia="Times New Roman"/>
          <w:sz w:val="24"/>
          <w:szCs w:val="24"/>
        </w:rPr>
      </w:pPr>
      <w:r>
        <w:rPr>
          <w:rFonts w:eastAsia="Times New Roman"/>
          <w:sz w:val="24"/>
          <w:szCs w:val="24"/>
        </w:rPr>
        <w:t xml:space="preserve">HOBSBAWM, E. </w:t>
      </w:r>
      <w:r>
        <w:rPr>
          <w:rFonts w:eastAsia="Times New Roman"/>
          <w:b/>
          <w:bCs/>
          <w:sz w:val="24"/>
          <w:szCs w:val="24"/>
        </w:rPr>
        <w:t>Sobre história.</w:t>
      </w:r>
      <w:r>
        <w:rPr>
          <w:rFonts w:eastAsia="Times New Roman"/>
          <w:sz w:val="24"/>
          <w:szCs w:val="24"/>
        </w:rPr>
        <w:t xml:space="preserve"> São Paulo: Companhia das Letras, 1998.</w:t>
      </w:r>
    </w:p>
    <w:p w:rsidR="00CD2CEE" w:rsidRDefault="00CD2CEE" w:rsidP="00CD2CEE">
      <w:pPr>
        <w:rPr>
          <w:sz w:val="20"/>
          <w:szCs w:val="20"/>
        </w:rPr>
      </w:pPr>
    </w:p>
    <w:p w:rsidR="00CD2CEE" w:rsidRDefault="00CD2CEE" w:rsidP="00CD2CEE">
      <w:pPr>
        <w:spacing w:line="13" w:lineRule="exact"/>
        <w:rPr>
          <w:sz w:val="20"/>
          <w:szCs w:val="20"/>
        </w:rPr>
      </w:pPr>
    </w:p>
    <w:p w:rsidR="00CD2CEE" w:rsidRDefault="00CD2CEE" w:rsidP="00CD2CEE">
      <w:pPr>
        <w:spacing w:line="233" w:lineRule="auto"/>
        <w:jc w:val="both"/>
        <w:rPr>
          <w:rFonts w:eastAsia="Times New Roman"/>
          <w:sz w:val="24"/>
          <w:szCs w:val="24"/>
        </w:rPr>
      </w:pPr>
      <w:r>
        <w:rPr>
          <w:rFonts w:eastAsia="Times New Roman"/>
          <w:sz w:val="24"/>
          <w:szCs w:val="24"/>
        </w:rPr>
        <w:t xml:space="preserve">KARNAL, Leandro (Org.). </w:t>
      </w:r>
      <w:r>
        <w:rPr>
          <w:rFonts w:eastAsia="Times New Roman"/>
          <w:b/>
          <w:bCs/>
          <w:sz w:val="24"/>
          <w:szCs w:val="24"/>
        </w:rPr>
        <w:t>História na sala de aula</w:t>
      </w:r>
      <w:r>
        <w:rPr>
          <w:rFonts w:eastAsia="Times New Roman"/>
          <w:sz w:val="24"/>
          <w:szCs w:val="24"/>
        </w:rPr>
        <w:t>: conceitos, práticas e propostas. São Paulo: Contexto, 2005.</w:t>
      </w:r>
    </w:p>
    <w:p w:rsidR="00CD2CEE" w:rsidRDefault="00CD2CEE" w:rsidP="00CD2CEE">
      <w:pPr>
        <w:spacing w:line="233" w:lineRule="auto"/>
        <w:jc w:val="both"/>
        <w:rPr>
          <w:sz w:val="20"/>
          <w:szCs w:val="20"/>
        </w:rPr>
      </w:pPr>
    </w:p>
    <w:p w:rsidR="00CD2CEE" w:rsidRDefault="00CD2CEE" w:rsidP="00CD2CEE">
      <w:pPr>
        <w:spacing w:line="2" w:lineRule="exact"/>
        <w:rPr>
          <w:sz w:val="20"/>
          <w:szCs w:val="20"/>
        </w:rPr>
      </w:pPr>
    </w:p>
    <w:p w:rsidR="00CD2CEE" w:rsidRDefault="00CD2CEE" w:rsidP="00CD2CEE">
      <w:pPr>
        <w:rPr>
          <w:rFonts w:eastAsia="Times New Roman"/>
          <w:sz w:val="24"/>
          <w:szCs w:val="24"/>
        </w:rPr>
      </w:pPr>
      <w:r>
        <w:rPr>
          <w:rFonts w:eastAsia="Times New Roman"/>
          <w:sz w:val="24"/>
          <w:szCs w:val="24"/>
        </w:rPr>
        <w:t xml:space="preserve">LIBÂNEO, José Carlos. </w:t>
      </w:r>
      <w:r>
        <w:rPr>
          <w:rFonts w:eastAsia="Times New Roman"/>
          <w:b/>
          <w:bCs/>
          <w:sz w:val="24"/>
          <w:szCs w:val="24"/>
        </w:rPr>
        <w:t>Didática.</w:t>
      </w:r>
      <w:r>
        <w:rPr>
          <w:rFonts w:eastAsia="Times New Roman"/>
          <w:sz w:val="24"/>
          <w:szCs w:val="24"/>
        </w:rPr>
        <w:t xml:space="preserve"> São Paulo. Editora Cortez. 1994.</w:t>
      </w:r>
    </w:p>
    <w:p w:rsidR="00CD2CEE" w:rsidRDefault="00CD2CEE" w:rsidP="00CD2CEE">
      <w:pPr>
        <w:rPr>
          <w:sz w:val="20"/>
          <w:szCs w:val="20"/>
        </w:rPr>
      </w:pPr>
    </w:p>
    <w:p w:rsidR="00CD2CEE" w:rsidRDefault="00CD2CEE" w:rsidP="00CD2CEE">
      <w:pPr>
        <w:spacing w:line="12" w:lineRule="exact"/>
        <w:rPr>
          <w:sz w:val="20"/>
          <w:szCs w:val="20"/>
        </w:rPr>
      </w:pPr>
    </w:p>
    <w:p w:rsidR="00CD2CEE" w:rsidRDefault="00CD2CEE" w:rsidP="00CD2CEE">
      <w:pPr>
        <w:spacing w:line="234" w:lineRule="auto"/>
        <w:jc w:val="both"/>
        <w:rPr>
          <w:rFonts w:eastAsia="Times New Roman"/>
          <w:sz w:val="24"/>
          <w:szCs w:val="24"/>
        </w:rPr>
      </w:pPr>
      <w:r>
        <w:rPr>
          <w:rFonts w:eastAsia="Times New Roman"/>
          <w:sz w:val="24"/>
          <w:szCs w:val="24"/>
        </w:rPr>
        <w:t xml:space="preserve">MENEGOLLA, Maximiliano. SANT’ANA, </w:t>
      </w:r>
      <w:proofErr w:type="spellStart"/>
      <w:r>
        <w:rPr>
          <w:rFonts w:eastAsia="Times New Roman"/>
          <w:sz w:val="24"/>
          <w:szCs w:val="24"/>
        </w:rPr>
        <w:t>Ilza</w:t>
      </w:r>
      <w:proofErr w:type="spellEnd"/>
      <w:r>
        <w:rPr>
          <w:rFonts w:eastAsia="Times New Roman"/>
          <w:sz w:val="24"/>
          <w:szCs w:val="24"/>
        </w:rPr>
        <w:t xml:space="preserve"> Martins. </w:t>
      </w:r>
      <w:r>
        <w:rPr>
          <w:rFonts w:eastAsia="Times New Roman"/>
          <w:b/>
          <w:bCs/>
          <w:sz w:val="24"/>
          <w:szCs w:val="24"/>
        </w:rPr>
        <w:t>Porque Planejar? Como</w:t>
      </w:r>
      <w:r>
        <w:rPr>
          <w:rFonts w:eastAsia="Times New Roman"/>
          <w:sz w:val="24"/>
          <w:szCs w:val="24"/>
        </w:rPr>
        <w:t xml:space="preserve"> </w:t>
      </w:r>
      <w:r>
        <w:rPr>
          <w:rFonts w:eastAsia="Times New Roman"/>
          <w:b/>
          <w:bCs/>
          <w:sz w:val="24"/>
          <w:szCs w:val="24"/>
        </w:rPr>
        <w:t xml:space="preserve">Planejar? Currículo e Área-Aula. </w:t>
      </w:r>
      <w:r>
        <w:rPr>
          <w:rFonts w:eastAsia="Times New Roman"/>
          <w:sz w:val="24"/>
          <w:szCs w:val="24"/>
        </w:rPr>
        <w:t xml:space="preserve">11º Ed. </w:t>
      </w:r>
      <w:proofErr w:type="gramStart"/>
      <w:r>
        <w:rPr>
          <w:rFonts w:eastAsia="Times New Roman"/>
          <w:sz w:val="24"/>
          <w:szCs w:val="24"/>
        </w:rPr>
        <w:t>Editora Vozes</w:t>
      </w:r>
      <w:proofErr w:type="gramEnd"/>
      <w:r>
        <w:rPr>
          <w:rFonts w:eastAsia="Times New Roman"/>
          <w:sz w:val="24"/>
          <w:szCs w:val="24"/>
        </w:rPr>
        <w:t>. Petrópolis. 2001.</w:t>
      </w:r>
    </w:p>
    <w:p w:rsidR="00CD2CEE" w:rsidRDefault="00CD2CEE" w:rsidP="00CD2CEE">
      <w:pPr>
        <w:spacing w:line="234"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7" w:lineRule="auto"/>
        <w:jc w:val="both"/>
        <w:rPr>
          <w:rFonts w:eastAsia="Times New Roman"/>
          <w:sz w:val="24"/>
          <w:szCs w:val="24"/>
        </w:rPr>
      </w:pPr>
      <w:r>
        <w:rPr>
          <w:rFonts w:eastAsia="Times New Roman"/>
          <w:sz w:val="24"/>
          <w:szCs w:val="24"/>
        </w:rPr>
        <w:t xml:space="preserve">SIQUEIRA, Bárbara Bezerra; SOUZA, Juliana Rodrigues de. </w:t>
      </w:r>
      <w:r>
        <w:rPr>
          <w:rFonts w:eastAsia="Times New Roman"/>
          <w:b/>
          <w:bCs/>
          <w:sz w:val="24"/>
          <w:szCs w:val="24"/>
        </w:rPr>
        <w:t>As transformações na</w:t>
      </w:r>
      <w:r>
        <w:rPr>
          <w:rFonts w:eastAsia="Times New Roman"/>
          <w:sz w:val="24"/>
          <w:szCs w:val="24"/>
        </w:rPr>
        <w:t xml:space="preserve"> </w:t>
      </w:r>
      <w:r>
        <w:rPr>
          <w:rFonts w:eastAsia="Times New Roman"/>
          <w:b/>
          <w:bCs/>
          <w:sz w:val="24"/>
          <w:szCs w:val="24"/>
        </w:rPr>
        <w:t>historiografia e no ensino de história a partir do século XX</w:t>
      </w:r>
      <w:r>
        <w:rPr>
          <w:rFonts w:eastAsia="Times New Roman"/>
          <w:sz w:val="24"/>
          <w:szCs w:val="24"/>
        </w:rPr>
        <w:t>. Disponível em: Disponível</w:t>
      </w:r>
      <w:r>
        <w:rPr>
          <w:rFonts w:eastAsia="Times New Roman"/>
          <w:b/>
          <w:bCs/>
          <w:sz w:val="24"/>
          <w:szCs w:val="24"/>
        </w:rPr>
        <w:t xml:space="preserve"> </w:t>
      </w:r>
      <w:r>
        <w:rPr>
          <w:rFonts w:eastAsia="Times New Roman"/>
          <w:sz w:val="24"/>
          <w:szCs w:val="24"/>
        </w:rPr>
        <w:t xml:space="preserve">em: </w:t>
      </w:r>
      <w:hyperlink r:id="rId15">
        <w:r>
          <w:rPr>
            <w:rFonts w:eastAsia="Times New Roman"/>
            <w:sz w:val="24"/>
            <w:szCs w:val="24"/>
          </w:rPr>
          <w:t>&lt;&lt;http://www.anpuhpb.org/anais_xiii_eeph/textos/ST03-Bárbara B. Siqueira e Juliana R.</w:t>
        </w:r>
      </w:hyperlink>
      <w:r>
        <w:rPr>
          <w:rFonts w:eastAsia="Times New Roman"/>
          <w:sz w:val="24"/>
          <w:szCs w:val="24"/>
        </w:rPr>
        <w:t xml:space="preserve"> </w:t>
      </w:r>
      <w:hyperlink r:id="rId16">
        <w:r>
          <w:rPr>
            <w:rFonts w:eastAsia="Times New Roman"/>
            <w:sz w:val="24"/>
            <w:szCs w:val="24"/>
          </w:rPr>
          <w:t xml:space="preserve">de Souza TC.PDF </w:t>
        </w:r>
      </w:hyperlink>
      <w:r>
        <w:rPr>
          <w:rFonts w:eastAsia="Times New Roman"/>
          <w:sz w:val="24"/>
          <w:szCs w:val="24"/>
        </w:rPr>
        <w:t>&gt;&gt;. Acesso em: 18 de jan. 2014.</w:t>
      </w:r>
    </w:p>
    <w:p w:rsidR="00CD2CEE" w:rsidRDefault="00CD2CEE" w:rsidP="00CD2CEE">
      <w:pPr>
        <w:spacing w:line="237" w:lineRule="auto"/>
        <w:jc w:val="both"/>
        <w:rPr>
          <w:rFonts w:eastAsia="Times New Roman"/>
          <w:sz w:val="24"/>
          <w:szCs w:val="24"/>
        </w:rPr>
      </w:pPr>
    </w:p>
    <w:p w:rsidR="00CD2CEE" w:rsidRDefault="00CD2CEE" w:rsidP="00CD2CEE">
      <w:pPr>
        <w:spacing w:line="14" w:lineRule="exact"/>
        <w:rPr>
          <w:sz w:val="20"/>
          <w:szCs w:val="20"/>
        </w:rPr>
      </w:pPr>
    </w:p>
    <w:p w:rsidR="00CD2CEE" w:rsidRDefault="00CD2CEE" w:rsidP="00CD2CEE">
      <w:pPr>
        <w:spacing w:line="234" w:lineRule="auto"/>
        <w:jc w:val="both"/>
        <w:rPr>
          <w:rFonts w:eastAsia="Times New Roman"/>
          <w:sz w:val="24"/>
          <w:szCs w:val="24"/>
        </w:rPr>
      </w:pPr>
      <w:r>
        <w:rPr>
          <w:rFonts w:eastAsia="Times New Roman"/>
          <w:sz w:val="24"/>
          <w:szCs w:val="24"/>
        </w:rPr>
        <w:t xml:space="preserve">VASCONCELLOS, Celso dos S. </w:t>
      </w:r>
      <w:proofErr w:type="gramStart"/>
      <w:r>
        <w:rPr>
          <w:rFonts w:eastAsia="Times New Roman"/>
          <w:b/>
          <w:bCs/>
          <w:sz w:val="24"/>
          <w:szCs w:val="24"/>
        </w:rPr>
        <w:t>Planejamento Projeto</w:t>
      </w:r>
      <w:proofErr w:type="gramEnd"/>
      <w:r>
        <w:rPr>
          <w:rFonts w:eastAsia="Times New Roman"/>
          <w:b/>
          <w:bCs/>
          <w:sz w:val="24"/>
          <w:szCs w:val="24"/>
        </w:rPr>
        <w:t xml:space="preserve"> de Ensino-Aprendizagem e</w:t>
      </w:r>
      <w:r>
        <w:rPr>
          <w:rFonts w:eastAsia="Times New Roman"/>
          <w:sz w:val="24"/>
          <w:szCs w:val="24"/>
        </w:rPr>
        <w:t xml:space="preserve"> </w:t>
      </w:r>
      <w:r>
        <w:rPr>
          <w:rFonts w:eastAsia="Times New Roman"/>
          <w:b/>
          <w:bCs/>
          <w:sz w:val="24"/>
          <w:szCs w:val="24"/>
        </w:rPr>
        <w:t>Projeto Político-Pedagógico Cadernos Libertad</w:t>
      </w:r>
      <w:r>
        <w:rPr>
          <w:rFonts w:eastAsia="Times New Roman"/>
          <w:sz w:val="24"/>
          <w:szCs w:val="24"/>
        </w:rPr>
        <w:t>-1. 7º Ed. São Paulo, 2000.</w:t>
      </w:r>
    </w:p>
    <w:p w:rsidR="00CD2CEE" w:rsidRDefault="00CD2CEE" w:rsidP="00CD2CEE">
      <w:pPr>
        <w:spacing w:line="234" w:lineRule="auto"/>
        <w:jc w:val="both"/>
        <w:rPr>
          <w:sz w:val="20"/>
          <w:szCs w:val="20"/>
        </w:rPr>
      </w:pPr>
    </w:p>
    <w:p w:rsidR="00CD2CEE" w:rsidRDefault="00CD2CEE" w:rsidP="00CD2CEE">
      <w:pPr>
        <w:spacing w:line="14" w:lineRule="exact"/>
        <w:rPr>
          <w:sz w:val="20"/>
          <w:szCs w:val="20"/>
        </w:rPr>
      </w:pPr>
    </w:p>
    <w:p w:rsidR="00CD2CEE" w:rsidRDefault="00CD2CEE" w:rsidP="00CD2CEE">
      <w:pPr>
        <w:spacing w:line="234" w:lineRule="auto"/>
        <w:jc w:val="both"/>
        <w:rPr>
          <w:rFonts w:eastAsia="Times New Roman"/>
          <w:sz w:val="24"/>
          <w:szCs w:val="24"/>
        </w:rPr>
      </w:pPr>
      <w:r>
        <w:rPr>
          <w:rFonts w:eastAsia="Times New Roman"/>
          <w:sz w:val="24"/>
          <w:szCs w:val="24"/>
        </w:rPr>
        <w:t xml:space="preserve">VEIGA, Cynthia </w:t>
      </w:r>
      <w:proofErr w:type="spellStart"/>
      <w:r>
        <w:rPr>
          <w:rFonts w:eastAsia="Times New Roman"/>
          <w:sz w:val="24"/>
          <w:szCs w:val="24"/>
        </w:rPr>
        <w:t>Greive</w:t>
      </w:r>
      <w:proofErr w:type="spellEnd"/>
      <w:r>
        <w:rPr>
          <w:rFonts w:eastAsia="Times New Roman"/>
          <w:sz w:val="24"/>
          <w:szCs w:val="24"/>
        </w:rPr>
        <w:t>; FONSECA, Thais Nívia de Lima e. (</w:t>
      </w:r>
      <w:proofErr w:type="spellStart"/>
      <w:r>
        <w:rPr>
          <w:rFonts w:eastAsia="Times New Roman"/>
          <w:sz w:val="24"/>
          <w:szCs w:val="24"/>
        </w:rPr>
        <w:t>Orgs</w:t>
      </w:r>
      <w:proofErr w:type="spellEnd"/>
      <w:r>
        <w:rPr>
          <w:rFonts w:eastAsia="Times New Roman"/>
          <w:sz w:val="24"/>
          <w:szCs w:val="24"/>
        </w:rPr>
        <w:t xml:space="preserve">.). </w:t>
      </w:r>
      <w:r>
        <w:rPr>
          <w:rFonts w:eastAsia="Times New Roman"/>
          <w:b/>
          <w:bCs/>
          <w:sz w:val="24"/>
          <w:szCs w:val="24"/>
        </w:rPr>
        <w:t>História e</w:t>
      </w:r>
      <w:r>
        <w:rPr>
          <w:rFonts w:eastAsia="Times New Roman"/>
          <w:sz w:val="24"/>
          <w:szCs w:val="24"/>
        </w:rPr>
        <w:t xml:space="preserve"> </w:t>
      </w:r>
      <w:r>
        <w:rPr>
          <w:rFonts w:eastAsia="Times New Roman"/>
          <w:b/>
          <w:bCs/>
          <w:sz w:val="24"/>
          <w:szCs w:val="24"/>
        </w:rPr>
        <w:t xml:space="preserve">Historiografia da Educação no Brasil. </w:t>
      </w:r>
      <w:r>
        <w:rPr>
          <w:rFonts w:eastAsia="Times New Roman"/>
          <w:sz w:val="24"/>
          <w:szCs w:val="24"/>
        </w:rPr>
        <w:t>Belo Horizonte: Autêntica, 2003.</w:t>
      </w:r>
    </w:p>
    <w:p w:rsidR="00CD2CEE" w:rsidRPr="00CD2CEE" w:rsidRDefault="00CD2CEE" w:rsidP="00CD2CEE">
      <w:pPr>
        <w:spacing w:line="234" w:lineRule="auto"/>
        <w:jc w:val="both"/>
        <w:rPr>
          <w:rFonts w:eastAsia="Times New Roman"/>
          <w:sz w:val="24"/>
          <w:szCs w:val="24"/>
        </w:rPr>
      </w:pPr>
    </w:p>
    <w:p w:rsidR="004C0827" w:rsidRDefault="004C0827">
      <w:pPr>
        <w:spacing w:line="142" w:lineRule="exact"/>
        <w:rPr>
          <w:sz w:val="20"/>
          <w:szCs w:val="20"/>
        </w:rPr>
      </w:pPr>
    </w:p>
    <w:p w:rsidR="004C0827" w:rsidRDefault="00B3327E">
      <w:pPr>
        <w:spacing w:line="234" w:lineRule="auto"/>
        <w:jc w:val="both"/>
        <w:rPr>
          <w:sz w:val="20"/>
          <w:szCs w:val="20"/>
        </w:rPr>
      </w:pPr>
      <w:r>
        <w:rPr>
          <w:rFonts w:eastAsia="Times New Roman"/>
          <w:sz w:val="24"/>
          <w:szCs w:val="24"/>
        </w:rPr>
        <w:t xml:space="preserve">ABREU, Martha e Rachel </w:t>
      </w:r>
      <w:proofErr w:type="spellStart"/>
      <w:r>
        <w:rPr>
          <w:rFonts w:eastAsia="Times New Roman"/>
          <w:sz w:val="24"/>
          <w:szCs w:val="24"/>
        </w:rPr>
        <w:t>Soihet</w:t>
      </w:r>
      <w:proofErr w:type="spellEnd"/>
      <w:r>
        <w:rPr>
          <w:rFonts w:eastAsia="Times New Roman"/>
          <w:sz w:val="24"/>
          <w:szCs w:val="24"/>
        </w:rPr>
        <w:t xml:space="preserve"> (</w:t>
      </w:r>
      <w:proofErr w:type="spellStart"/>
      <w:r>
        <w:rPr>
          <w:rFonts w:eastAsia="Times New Roman"/>
          <w:sz w:val="24"/>
          <w:szCs w:val="24"/>
        </w:rPr>
        <w:t>orgs</w:t>
      </w:r>
      <w:proofErr w:type="spellEnd"/>
      <w:proofErr w:type="gramStart"/>
      <w:r>
        <w:rPr>
          <w:rFonts w:eastAsia="Times New Roman"/>
          <w:sz w:val="24"/>
          <w:szCs w:val="24"/>
        </w:rPr>
        <w:t xml:space="preserve">.) </w:t>
      </w:r>
      <w:r>
        <w:rPr>
          <w:rFonts w:eastAsia="Times New Roman"/>
          <w:b/>
          <w:bCs/>
          <w:sz w:val="24"/>
          <w:szCs w:val="24"/>
        </w:rPr>
        <w:t>Ensino</w:t>
      </w:r>
      <w:proofErr w:type="gramEnd"/>
      <w:r>
        <w:rPr>
          <w:rFonts w:eastAsia="Times New Roman"/>
          <w:b/>
          <w:bCs/>
          <w:sz w:val="24"/>
          <w:szCs w:val="24"/>
        </w:rPr>
        <w:t xml:space="preserve"> de História:</w:t>
      </w:r>
      <w:r>
        <w:rPr>
          <w:rFonts w:eastAsia="Times New Roman"/>
          <w:sz w:val="24"/>
          <w:szCs w:val="24"/>
        </w:rPr>
        <w:t xml:space="preserve"> conceitos, temáticas e metodologia. Rio de Janeiro: Casa da Palavra, 2003.</w:t>
      </w:r>
    </w:p>
    <w:p w:rsidR="004C0827" w:rsidRDefault="004C0827">
      <w:pPr>
        <w:spacing w:line="200" w:lineRule="exact"/>
        <w:rPr>
          <w:sz w:val="20"/>
          <w:szCs w:val="20"/>
        </w:rPr>
      </w:pPr>
      <w:bookmarkStart w:id="3" w:name="page4"/>
      <w:bookmarkEnd w:id="3"/>
    </w:p>
    <w:p w:rsidR="004C0827" w:rsidRDefault="004C0827">
      <w:pPr>
        <w:spacing w:line="254" w:lineRule="exact"/>
        <w:rPr>
          <w:sz w:val="20"/>
          <w:szCs w:val="20"/>
        </w:rPr>
      </w:pPr>
    </w:p>
    <w:p w:rsidR="00CD2CEE" w:rsidRDefault="00CD2CEE">
      <w:pPr>
        <w:spacing w:line="234" w:lineRule="auto"/>
        <w:jc w:val="both"/>
        <w:rPr>
          <w:sz w:val="20"/>
          <w:szCs w:val="20"/>
        </w:rPr>
      </w:pPr>
    </w:p>
    <w:sectPr w:rsidR="00CD2CEE" w:rsidSect="00CD2CEE">
      <w:pgSz w:w="11900" w:h="16838"/>
      <w:pgMar w:top="901" w:right="1120" w:bottom="1440" w:left="1700" w:header="568" w:footer="367"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CB" w:rsidRDefault="00CE1ECB" w:rsidP="00E96A64">
      <w:r>
        <w:separator/>
      </w:r>
    </w:p>
  </w:endnote>
  <w:endnote w:type="continuationSeparator" w:id="0">
    <w:p w:rsidR="00CE1ECB" w:rsidRDefault="00CE1ECB" w:rsidP="00E9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EE" w:rsidRDefault="00CD2C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EE" w:rsidRDefault="00CD2CEE">
    <w:pPr>
      <w:pStyle w:val="Rodap"/>
    </w:pPr>
  </w:p>
  <w:p w:rsidR="00CD2CEE" w:rsidRPr="002070EB" w:rsidRDefault="00CD2CEE" w:rsidP="00CD2CEE">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382D57">
      <w:rPr>
        <w:noProof/>
        <w:sz w:val="20"/>
        <w:szCs w:val="20"/>
      </w:rPr>
      <w:t>320</w:t>
    </w:r>
    <w:r w:rsidRPr="002070EB">
      <w:rPr>
        <w:sz w:val="20"/>
        <w:szCs w:val="20"/>
      </w:rPr>
      <w:fldChar w:fldCharType="end"/>
    </w:r>
    <w:r w:rsidR="00382D57">
      <w:rPr>
        <w:sz w:val="20"/>
        <w:szCs w:val="20"/>
      </w:rPr>
      <w:t>- 323</w:t>
    </w:r>
    <w:bookmarkStart w:id="1" w:name="_GoBack"/>
    <w:bookmarkEnd w:id="1"/>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382D57">
      <w:rPr>
        <w:noProof/>
        <w:sz w:val="20"/>
        <w:szCs w:val="20"/>
      </w:rPr>
      <w:t>320</w:t>
    </w:r>
    <w:r w:rsidRPr="002070EB">
      <w:rPr>
        <w:sz w:val="20"/>
        <w:szCs w:val="20"/>
      </w:rPr>
      <w:fldChar w:fldCharType="end"/>
    </w:r>
  </w:p>
  <w:p w:rsidR="00CD2CEE" w:rsidRDefault="00CD2CE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64" w:rsidRDefault="00E96A64" w:rsidP="00CD2CEE">
    <w:pPr>
      <w:pStyle w:val="Rodap"/>
    </w:pPr>
  </w:p>
  <w:p w:rsidR="00CD2CEE" w:rsidRPr="002070EB" w:rsidRDefault="00CD2CEE" w:rsidP="00CD2CEE">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382D57">
      <w:rPr>
        <w:noProof/>
        <w:sz w:val="20"/>
        <w:szCs w:val="20"/>
      </w:rPr>
      <w:t>319</w:t>
    </w:r>
    <w:r w:rsidRPr="002070EB">
      <w:rPr>
        <w:sz w:val="20"/>
        <w:szCs w:val="20"/>
      </w:rPr>
      <w:fldChar w:fldCharType="end"/>
    </w:r>
    <w:r w:rsidRPr="002070EB">
      <w:rPr>
        <w:sz w:val="20"/>
        <w:szCs w:val="20"/>
      </w:rPr>
      <w:t>- 3</w:t>
    </w:r>
    <w:r w:rsidR="00382D57">
      <w:rPr>
        <w:sz w:val="20"/>
        <w:szCs w:val="20"/>
      </w:rPr>
      <w:t>23</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382D57">
      <w:rPr>
        <w:noProof/>
        <w:sz w:val="20"/>
        <w:szCs w:val="20"/>
      </w:rPr>
      <w:t>319</w:t>
    </w:r>
    <w:r w:rsidRPr="002070EB">
      <w:rPr>
        <w:sz w:val="20"/>
        <w:szCs w:val="20"/>
      </w:rPr>
      <w:fldChar w:fldCharType="end"/>
    </w:r>
  </w:p>
  <w:p w:rsidR="00CD2CEE" w:rsidRPr="00CD2CEE" w:rsidRDefault="00CD2CEE" w:rsidP="00CD2C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CB" w:rsidRDefault="00CE1ECB" w:rsidP="00E96A64">
      <w:r>
        <w:separator/>
      </w:r>
    </w:p>
  </w:footnote>
  <w:footnote w:type="continuationSeparator" w:id="0">
    <w:p w:rsidR="00CE1ECB" w:rsidRDefault="00CE1ECB" w:rsidP="00E96A64">
      <w:r>
        <w:continuationSeparator/>
      </w:r>
    </w:p>
  </w:footnote>
  <w:footnote w:id="1">
    <w:p w:rsidR="00E96A64" w:rsidRDefault="00E96A64" w:rsidP="00E96A64">
      <w:pPr>
        <w:pStyle w:val="Textodenotaderodap"/>
      </w:pPr>
      <w:r>
        <w:rPr>
          <w:rStyle w:val="Refdenotaderodap"/>
        </w:rPr>
        <w:footnoteRef/>
      </w:r>
      <w:r>
        <w:t xml:space="preserve"> Graduando do 3º período do Curso de Licenciatura Plena em Letras com Habilitação em LIBRAS - Língua Brasileira de Sinais pela Universidade Federal Rural do </w:t>
      </w:r>
      <w:proofErr w:type="spellStart"/>
      <w:proofErr w:type="gramStart"/>
      <w:r>
        <w:t>Semi-árido</w:t>
      </w:r>
      <w:proofErr w:type="spellEnd"/>
      <w:proofErr w:type="gramEnd"/>
      <w:r>
        <w:t xml:space="preserve"> – UFERSA. Graduado em História pelo Centro Universitário de Caratinga – UNEC.</w:t>
      </w:r>
    </w:p>
    <w:p w:rsidR="00E96A64" w:rsidRDefault="00E96A64" w:rsidP="00E96A64">
      <w:pPr>
        <w:pStyle w:val="Textodenotaderodap"/>
      </w:pPr>
      <w:r>
        <w:t>E-mail: timotheo.caraubas@outlook.com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CEE" w:rsidRDefault="00CD2CE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64" w:rsidRPr="00E96A64" w:rsidRDefault="00E96A64" w:rsidP="00E96A64">
    <w:pPr>
      <w:ind w:left="120"/>
      <w:jc w:val="center"/>
      <w:rPr>
        <w:sz w:val="16"/>
        <w:szCs w:val="16"/>
      </w:rPr>
    </w:pPr>
    <w:r w:rsidRPr="00E96A64">
      <w:rPr>
        <w:rFonts w:eastAsia="Times New Roman"/>
        <w:bCs/>
        <w:sz w:val="16"/>
        <w:szCs w:val="16"/>
      </w:rPr>
      <w:t>A IMPORTÂNCIA DO PLANEJAMENTO ESCOLAR PARA A ELABORAÇÃO DE</w:t>
    </w:r>
  </w:p>
  <w:p w:rsidR="00E96A64" w:rsidRDefault="00E96A64" w:rsidP="00E96A64">
    <w:pPr>
      <w:ind w:left="640"/>
      <w:jc w:val="center"/>
      <w:rPr>
        <w:rFonts w:eastAsia="Times New Roman"/>
        <w:bCs/>
        <w:sz w:val="16"/>
        <w:szCs w:val="16"/>
      </w:rPr>
    </w:pPr>
    <w:r w:rsidRPr="00E96A64">
      <w:rPr>
        <w:rFonts w:eastAsia="Times New Roman"/>
        <w:bCs/>
        <w:sz w:val="16"/>
        <w:szCs w:val="16"/>
      </w:rPr>
      <w:t>AULAS DE HISTÓRIA E CULTURA AFRICANA E AFRO-BRASILEIRA</w:t>
    </w:r>
  </w:p>
  <w:p w:rsidR="00E96A64" w:rsidRDefault="00E96A64" w:rsidP="00E96A64">
    <w:pPr>
      <w:ind w:left="640"/>
      <w:jc w:val="center"/>
      <w:rPr>
        <w:rFonts w:eastAsia="Times New Roman"/>
        <w:bCs/>
        <w:sz w:val="16"/>
        <w:szCs w:val="16"/>
      </w:rPr>
    </w:pPr>
  </w:p>
  <w:p w:rsidR="00E96A64" w:rsidRDefault="00E96A64" w:rsidP="00E96A64">
    <w:pPr>
      <w:ind w:left="640"/>
      <w:jc w:val="center"/>
      <w:rPr>
        <w:sz w:val="20"/>
        <w:szCs w:val="20"/>
      </w:rPr>
    </w:pPr>
    <w:r>
      <w:rPr>
        <w:rFonts w:eastAsia="Times New Roman"/>
        <w:bCs/>
        <w:sz w:val="16"/>
        <w:szCs w:val="16"/>
      </w:rPr>
      <w:t>T. M. HENRIQUE</w:t>
    </w:r>
  </w:p>
  <w:p w:rsidR="00E96A64" w:rsidRDefault="00E96A6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64" w:rsidRPr="002070EB" w:rsidRDefault="00E96A64" w:rsidP="00E96A64">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E96A64" w:rsidRPr="002070EB" w:rsidRDefault="00E96A64" w:rsidP="00E96A64">
    <w:pPr>
      <w:pStyle w:val="Cabealho"/>
      <w:pBdr>
        <w:bottom w:val="single" w:sz="12" w:space="1" w:color="auto"/>
      </w:pBdr>
      <w:rPr>
        <w:sz w:val="24"/>
        <w:szCs w:val="24"/>
      </w:rPr>
    </w:pPr>
  </w:p>
  <w:p w:rsidR="00E96A64" w:rsidRDefault="00E96A64" w:rsidP="00E96A64">
    <w:pPr>
      <w:pStyle w:val="Cabealho"/>
    </w:pPr>
  </w:p>
  <w:p w:rsidR="00E96A64" w:rsidRDefault="00E96A6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A0CE92C6"/>
    <w:lvl w:ilvl="0" w:tplc="45C62136">
      <w:start w:val="61"/>
      <w:numFmt w:val="upperLetter"/>
      <w:lvlText w:val="%1"/>
      <w:lvlJc w:val="left"/>
    </w:lvl>
    <w:lvl w:ilvl="1" w:tplc="62F240DC">
      <w:start w:val="1"/>
      <w:numFmt w:val="upperLetter"/>
      <w:lvlText w:val="%2"/>
      <w:lvlJc w:val="left"/>
    </w:lvl>
    <w:lvl w:ilvl="2" w:tplc="84784D92">
      <w:numFmt w:val="decimal"/>
      <w:lvlText w:val=""/>
      <w:lvlJc w:val="left"/>
    </w:lvl>
    <w:lvl w:ilvl="3" w:tplc="4468995A">
      <w:numFmt w:val="decimal"/>
      <w:lvlText w:val=""/>
      <w:lvlJc w:val="left"/>
    </w:lvl>
    <w:lvl w:ilvl="4" w:tplc="783877C8">
      <w:numFmt w:val="decimal"/>
      <w:lvlText w:val=""/>
      <w:lvlJc w:val="left"/>
    </w:lvl>
    <w:lvl w:ilvl="5" w:tplc="9690A9F4">
      <w:numFmt w:val="decimal"/>
      <w:lvlText w:val=""/>
      <w:lvlJc w:val="left"/>
    </w:lvl>
    <w:lvl w:ilvl="6" w:tplc="6BD65FF4">
      <w:numFmt w:val="decimal"/>
      <w:lvlText w:val=""/>
      <w:lvlJc w:val="left"/>
    </w:lvl>
    <w:lvl w:ilvl="7" w:tplc="976A50CC">
      <w:numFmt w:val="decimal"/>
      <w:lvlText w:val=""/>
      <w:lvlJc w:val="left"/>
    </w:lvl>
    <w:lvl w:ilvl="8" w:tplc="320C7C9C">
      <w:numFmt w:val="decimal"/>
      <w:lvlText w:val=""/>
      <w:lvlJc w:val="left"/>
    </w:lvl>
  </w:abstractNum>
  <w:abstractNum w:abstractNumId="1">
    <w:nsid w:val="2AE8944A"/>
    <w:multiLevelType w:val="hybridMultilevel"/>
    <w:tmpl w:val="E3302F4E"/>
    <w:lvl w:ilvl="0" w:tplc="436E67B4">
      <w:start w:val="61"/>
      <w:numFmt w:val="upperLetter"/>
      <w:lvlText w:val="%1"/>
      <w:lvlJc w:val="left"/>
    </w:lvl>
    <w:lvl w:ilvl="1" w:tplc="00B0E156">
      <w:start w:val="1"/>
      <w:numFmt w:val="upperLetter"/>
      <w:lvlText w:val="%2"/>
      <w:lvlJc w:val="left"/>
    </w:lvl>
    <w:lvl w:ilvl="2" w:tplc="56C8A2E4">
      <w:numFmt w:val="decimal"/>
      <w:lvlText w:val=""/>
      <w:lvlJc w:val="left"/>
    </w:lvl>
    <w:lvl w:ilvl="3" w:tplc="A192D7D2">
      <w:numFmt w:val="decimal"/>
      <w:lvlText w:val=""/>
      <w:lvlJc w:val="left"/>
    </w:lvl>
    <w:lvl w:ilvl="4" w:tplc="43487012">
      <w:numFmt w:val="decimal"/>
      <w:lvlText w:val=""/>
      <w:lvlJc w:val="left"/>
    </w:lvl>
    <w:lvl w:ilvl="5" w:tplc="BB36B576">
      <w:numFmt w:val="decimal"/>
      <w:lvlText w:val=""/>
      <w:lvlJc w:val="left"/>
    </w:lvl>
    <w:lvl w:ilvl="6" w:tplc="18749F3E">
      <w:numFmt w:val="decimal"/>
      <w:lvlText w:val=""/>
      <w:lvlJc w:val="left"/>
    </w:lvl>
    <w:lvl w:ilvl="7" w:tplc="8E72148A">
      <w:numFmt w:val="decimal"/>
      <w:lvlText w:val=""/>
      <w:lvlJc w:val="left"/>
    </w:lvl>
    <w:lvl w:ilvl="8" w:tplc="3A1A52CA">
      <w:numFmt w:val="decimal"/>
      <w:lvlText w:val=""/>
      <w:lvlJc w:val="left"/>
    </w:lvl>
  </w:abstractNum>
  <w:abstractNum w:abstractNumId="2">
    <w:nsid w:val="625558EC"/>
    <w:multiLevelType w:val="hybridMultilevel"/>
    <w:tmpl w:val="82C2C8C0"/>
    <w:lvl w:ilvl="0" w:tplc="FE362890">
      <w:start w:val="61"/>
      <w:numFmt w:val="upperLetter"/>
      <w:lvlText w:val="%1"/>
      <w:lvlJc w:val="left"/>
    </w:lvl>
    <w:lvl w:ilvl="1" w:tplc="67B85816">
      <w:start w:val="1"/>
      <w:numFmt w:val="upperLetter"/>
      <w:lvlText w:val="%2"/>
      <w:lvlJc w:val="left"/>
    </w:lvl>
    <w:lvl w:ilvl="2" w:tplc="A14202AC">
      <w:numFmt w:val="decimal"/>
      <w:lvlText w:val=""/>
      <w:lvlJc w:val="left"/>
    </w:lvl>
    <w:lvl w:ilvl="3" w:tplc="B8BA3CDA">
      <w:numFmt w:val="decimal"/>
      <w:lvlText w:val=""/>
      <w:lvlJc w:val="left"/>
    </w:lvl>
    <w:lvl w:ilvl="4" w:tplc="F3049CEE">
      <w:numFmt w:val="decimal"/>
      <w:lvlText w:val=""/>
      <w:lvlJc w:val="left"/>
    </w:lvl>
    <w:lvl w:ilvl="5" w:tplc="FA788B92">
      <w:numFmt w:val="decimal"/>
      <w:lvlText w:val=""/>
      <w:lvlJc w:val="left"/>
    </w:lvl>
    <w:lvl w:ilvl="6" w:tplc="0988F9C6">
      <w:numFmt w:val="decimal"/>
      <w:lvlText w:val=""/>
      <w:lvlJc w:val="left"/>
    </w:lvl>
    <w:lvl w:ilvl="7" w:tplc="A406F76C">
      <w:numFmt w:val="decimal"/>
      <w:lvlText w:val=""/>
      <w:lvlJc w:val="left"/>
    </w:lvl>
    <w:lvl w:ilvl="8" w:tplc="731A35FC">
      <w:numFmt w:val="decimal"/>
      <w:lvlText w:val=""/>
      <w:lvlJc w:val="left"/>
    </w:lvl>
  </w:abstractNum>
  <w:abstractNum w:abstractNumId="3">
    <w:nsid w:val="74B0DC51"/>
    <w:multiLevelType w:val="hybridMultilevel"/>
    <w:tmpl w:val="E204382A"/>
    <w:lvl w:ilvl="0" w:tplc="18C0E1A4">
      <w:start w:val="61"/>
      <w:numFmt w:val="upperLetter"/>
      <w:lvlText w:val="%1"/>
      <w:lvlJc w:val="left"/>
    </w:lvl>
    <w:lvl w:ilvl="1" w:tplc="EEC22538">
      <w:start w:val="1"/>
      <w:numFmt w:val="upperLetter"/>
      <w:lvlText w:val="%2"/>
      <w:lvlJc w:val="left"/>
    </w:lvl>
    <w:lvl w:ilvl="2" w:tplc="4C3C0BAC">
      <w:numFmt w:val="decimal"/>
      <w:lvlText w:val=""/>
      <w:lvlJc w:val="left"/>
    </w:lvl>
    <w:lvl w:ilvl="3" w:tplc="3BF4583E">
      <w:numFmt w:val="decimal"/>
      <w:lvlText w:val=""/>
      <w:lvlJc w:val="left"/>
    </w:lvl>
    <w:lvl w:ilvl="4" w:tplc="9458598E">
      <w:numFmt w:val="decimal"/>
      <w:lvlText w:val=""/>
      <w:lvlJc w:val="left"/>
    </w:lvl>
    <w:lvl w:ilvl="5" w:tplc="F6387258">
      <w:numFmt w:val="decimal"/>
      <w:lvlText w:val=""/>
      <w:lvlJc w:val="left"/>
    </w:lvl>
    <w:lvl w:ilvl="6" w:tplc="F9CC9126">
      <w:numFmt w:val="decimal"/>
      <w:lvlText w:val=""/>
      <w:lvlJc w:val="left"/>
    </w:lvl>
    <w:lvl w:ilvl="7" w:tplc="02E214CC">
      <w:numFmt w:val="decimal"/>
      <w:lvlText w:val=""/>
      <w:lvlJc w:val="left"/>
    </w:lvl>
    <w:lvl w:ilvl="8" w:tplc="1AB046D4">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27"/>
    <w:rsid w:val="003626F1"/>
    <w:rsid w:val="00382D57"/>
    <w:rsid w:val="004C0827"/>
    <w:rsid w:val="004E39A0"/>
    <w:rsid w:val="008040B3"/>
    <w:rsid w:val="00B3327E"/>
    <w:rsid w:val="00CD2CEE"/>
    <w:rsid w:val="00CE1ECB"/>
    <w:rsid w:val="00E9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6A64"/>
    <w:rPr>
      <w:sz w:val="20"/>
      <w:szCs w:val="20"/>
    </w:rPr>
  </w:style>
  <w:style w:type="character" w:customStyle="1" w:styleId="TextodenotaderodapChar">
    <w:name w:val="Texto de nota de rodapé Char"/>
    <w:basedOn w:val="Fontepargpadro"/>
    <w:link w:val="Textodenotaderodap"/>
    <w:uiPriority w:val="99"/>
    <w:semiHidden/>
    <w:rsid w:val="00E96A64"/>
    <w:rPr>
      <w:sz w:val="20"/>
      <w:szCs w:val="20"/>
    </w:rPr>
  </w:style>
  <w:style w:type="character" w:styleId="Refdenotaderodap">
    <w:name w:val="footnote reference"/>
    <w:basedOn w:val="Fontepargpadro"/>
    <w:uiPriority w:val="99"/>
    <w:semiHidden/>
    <w:unhideWhenUsed/>
    <w:rsid w:val="00E96A64"/>
    <w:rPr>
      <w:vertAlign w:val="superscript"/>
    </w:rPr>
  </w:style>
  <w:style w:type="paragraph" w:styleId="Cabealho">
    <w:name w:val="header"/>
    <w:basedOn w:val="Normal"/>
    <w:link w:val="CabealhoChar"/>
    <w:unhideWhenUsed/>
    <w:rsid w:val="00E96A64"/>
    <w:pPr>
      <w:tabs>
        <w:tab w:val="center" w:pos="4252"/>
        <w:tab w:val="right" w:pos="8504"/>
      </w:tabs>
    </w:pPr>
  </w:style>
  <w:style w:type="character" w:customStyle="1" w:styleId="CabealhoChar">
    <w:name w:val="Cabeçalho Char"/>
    <w:basedOn w:val="Fontepargpadro"/>
    <w:link w:val="Cabealho"/>
    <w:uiPriority w:val="99"/>
    <w:rsid w:val="00E96A64"/>
  </w:style>
  <w:style w:type="paragraph" w:styleId="Rodap">
    <w:name w:val="footer"/>
    <w:basedOn w:val="Normal"/>
    <w:link w:val="RodapChar"/>
    <w:uiPriority w:val="99"/>
    <w:unhideWhenUsed/>
    <w:rsid w:val="00E96A64"/>
    <w:pPr>
      <w:tabs>
        <w:tab w:val="center" w:pos="4252"/>
        <w:tab w:val="right" w:pos="8504"/>
      </w:tabs>
    </w:pPr>
  </w:style>
  <w:style w:type="character" w:customStyle="1" w:styleId="RodapChar">
    <w:name w:val="Rodapé Char"/>
    <w:basedOn w:val="Fontepargpadro"/>
    <w:link w:val="Rodap"/>
    <w:uiPriority w:val="99"/>
    <w:rsid w:val="00E96A64"/>
  </w:style>
  <w:style w:type="character" w:styleId="Hyperlink">
    <w:name w:val="Hyperlink"/>
    <w:basedOn w:val="Fontepargpadro"/>
    <w:uiPriority w:val="99"/>
    <w:unhideWhenUsed/>
    <w:rsid w:val="00CD2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96A64"/>
    <w:rPr>
      <w:sz w:val="20"/>
      <w:szCs w:val="20"/>
    </w:rPr>
  </w:style>
  <w:style w:type="character" w:customStyle="1" w:styleId="TextodenotaderodapChar">
    <w:name w:val="Texto de nota de rodapé Char"/>
    <w:basedOn w:val="Fontepargpadro"/>
    <w:link w:val="Textodenotaderodap"/>
    <w:uiPriority w:val="99"/>
    <w:semiHidden/>
    <w:rsid w:val="00E96A64"/>
    <w:rPr>
      <w:sz w:val="20"/>
      <w:szCs w:val="20"/>
    </w:rPr>
  </w:style>
  <w:style w:type="character" w:styleId="Refdenotaderodap">
    <w:name w:val="footnote reference"/>
    <w:basedOn w:val="Fontepargpadro"/>
    <w:uiPriority w:val="99"/>
    <w:semiHidden/>
    <w:unhideWhenUsed/>
    <w:rsid w:val="00E96A64"/>
    <w:rPr>
      <w:vertAlign w:val="superscript"/>
    </w:rPr>
  </w:style>
  <w:style w:type="paragraph" w:styleId="Cabealho">
    <w:name w:val="header"/>
    <w:basedOn w:val="Normal"/>
    <w:link w:val="CabealhoChar"/>
    <w:unhideWhenUsed/>
    <w:rsid w:val="00E96A64"/>
    <w:pPr>
      <w:tabs>
        <w:tab w:val="center" w:pos="4252"/>
        <w:tab w:val="right" w:pos="8504"/>
      </w:tabs>
    </w:pPr>
  </w:style>
  <w:style w:type="character" w:customStyle="1" w:styleId="CabealhoChar">
    <w:name w:val="Cabeçalho Char"/>
    <w:basedOn w:val="Fontepargpadro"/>
    <w:link w:val="Cabealho"/>
    <w:uiPriority w:val="99"/>
    <w:rsid w:val="00E96A64"/>
  </w:style>
  <w:style w:type="paragraph" w:styleId="Rodap">
    <w:name w:val="footer"/>
    <w:basedOn w:val="Normal"/>
    <w:link w:val="RodapChar"/>
    <w:uiPriority w:val="99"/>
    <w:unhideWhenUsed/>
    <w:rsid w:val="00E96A64"/>
    <w:pPr>
      <w:tabs>
        <w:tab w:val="center" w:pos="4252"/>
        <w:tab w:val="right" w:pos="8504"/>
      </w:tabs>
    </w:pPr>
  </w:style>
  <w:style w:type="character" w:customStyle="1" w:styleId="RodapChar">
    <w:name w:val="Rodapé Char"/>
    <w:basedOn w:val="Fontepargpadro"/>
    <w:link w:val="Rodap"/>
    <w:uiPriority w:val="99"/>
    <w:rsid w:val="00E96A64"/>
  </w:style>
  <w:style w:type="character" w:styleId="Hyperlink">
    <w:name w:val="Hyperlink"/>
    <w:basedOn w:val="Fontepargpadro"/>
    <w:uiPriority w:val="99"/>
    <w:unhideWhenUsed/>
    <w:rsid w:val="00CD2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puhpb.org/anais_xiii_eeph/textos/ST03-B%E1rbara%20B.%20Siqueira%20e%20Juliana%20R.%20de%20Souza%20T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npuhpb.org/anais_xiii_eeph/textos/ST03-B%E1rbara%20B.%20Siqueira%20e%20Juliana%20R.%20de%20Souza%20TC.PDF"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13CD-8265-4024-9079-4D8C8D01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1594</Words>
  <Characters>8608</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2016-06-08T20:05:00Z</dcterms:created>
  <dcterms:modified xsi:type="dcterms:W3CDTF">2016-12-02T14:30:00Z</dcterms:modified>
</cp:coreProperties>
</file>